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0DE6" w:rsidRDefault="00450DE6">
      <w:pPr>
        <w:pStyle w:val="Title"/>
        <w:spacing w:line="240" w:lineRule="auto"/>
        <w:jc w:val="center"/>
      </w:pPr>
      <w:bookmarkStart w:id="0" w:name="_1d1h5hvnpp2v" w:colFirst="0" w:colLast="0"/>
      <w:bookmarkStart w:id="1" w:name="_GoBack"/>
      <w:bookmarkEnd w:id="0"/>
      <w:bookmarkEnd w:id="1"/>
    </w:p>
    <w:p w:rsidR="00450DE6" w:rsidRDefault="00C54FF8">
      <w:pPr>
        <w:pStyle w:val="Title"/>
        <w:spacing w:line="240" w:lineRule="auto"/>
        <w:jc w:val="center"/>
        <w:rPr>
          <w:sz w:val="42"/>
          <w:szCs w:val="42"/>
        </w:rPr>
      </w:pPr>
      <w:bookmarkStart w:id="2" w:name="_79hxb84q1i4" w:colFirst="0" w:colLast="0"/>
      <w:bookmarkEnd w:id="2"/>
      <w:r>
        <w:rPr>
          <w:sz w:val="42"/>
          <w:szCs w:val="42"/>
        </w:rPr>
        <w:t xml:space="preserve">School Improvement Plan </w:t>
      </w:r>
    </w:p>
    <w:p w:rsidR="00450DE6" w:rsidRDefault="00C54FF8">
      <w:pPr>
        <w:pStyle w:val="Subtitle"/>
        <w:jc w:val="center"/>
        <w:rPr>
          <w:sz w:val="20"/>
          <w:szCs w:val="20"/>
        </w:rPr>
      </w:pPr>
      <w:bookmarkStart w:id="3" w:name="_210i8s8jhvf9" w:colFirst="0" w:colLast="0"/>
      <w:bookmarkEnd w:id="3"/>
      <w:r>
        <w:rPr>
          <w:sz w:val="20"/>
          <w:szCs w:val="20"/>
        </w:rPr>
        <w:t>2021-2022</w:t>
      </w:r>
    </w:p>
    <w:p w:rsidR="00450DE6" w:rsidRDefault="00C54FF8">
      <w:pPr>
        <w:pStyle w:val="Heading1"/>
        <w:spacing w:line="240" w:lineRule="auto"/>
        <w:rPr>
          <w:sz w:val="30"/>
          <w:szCs w:val="30"/>
        </w:rPr>
      </w:pPr>
      <w:bookmarkStart w:id="4" w:name="_1iwa6a88cp24" w:colFirst="0" w:colLast="0"/>
      <w:bookmarkEnd w:id="4"/>
      <w:r>
        <w:rPr>
          <w:sz w:val="30"/>
          <w:szCs w:val="30"/>
        </w:rPr>
        <w:t>2021-2024 District Level Goals:</w:t>
      </w:r>
    </w:p>
    <w:p w:rsidR="00450DE6" w:rsidRDefault="00C54FF8">
      <w:pPr>
        <w:pStyle w:val="Heading3"/>
        <w:spacing w:line="240" w:lineRule="auto"/>
      </w:pPr>
      <w:bookmarkStart w:id="5" w:name="_fep5j6q8zn6c" w:colFirst="0" w:colLast="0"/>
      <w:bookmarkEnd w:id="5"/>
      <w:r>
        <w:t>The Mission of Berkshire Hills Regional School District:</w:t>
      </w:r>
    </w:p>
    <w:p w:rsidR="00450DE6" w:rsidRDefault="00C54FF8">
      <w:pPr>
        <w:spacing w:line="240" w:lineRule="auto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</w:rPr>
        <w:t>To ensure all students are challenged through a wide range of experiences to become engaged and curious learners and problem solvers who effectively communicate, respect diversity, and improve themselves and their community.</w:t>
      </w:r>
    </w:p>
    <w:p w:rsidR="00450DE6" w:rsidRDefault="00C54FF8">
      <w:pPr>
        <w:pStyle w:val="Heading3"/>
        <w:spacing w:line="240" w:lineRule="auto"/>
      </w:pPr>
      <w:bookmarkStart w:id="6" w:name="_pzdi18o6mcme" w:colFirst="0" w:colLast="0"/>
      <w:bookmarkEnd w:id="6"/>
      <w:r>
        <w:t>District Improvement Outcomes a</w:t>
      </w:r>
      <w:r>
        <w:t>nd Goals:</w:t>
      </w:r>
    </w:p>
    <w:p w:rsidR="00450DE6" w:rsidRDefault="00C54FF8">
      <w:pP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All efforts directly support high quality instruction and learning for all students; we are committed to improving equitable outcomes for all students within the District.  Building a culture that values equity and diversity where </w:t>
      </w:r>
      <w:r>
        <w:rPr>
          <w:rFonts w:ascii="Roboto" w:eastAsia="Roboto" w:hAnsi="Roboto" w:cs="Roboto"/>
          <w:b/>
          <w:sz w:val="24"/>
          <w:szCs w:val="24"/>
        </w:rPr>
        <w:t>all</w:t>
      </w:r>
      <w:r>
        <w:rPr>
          <w:rFonts w:ascii="Roboto" w:eastAsia="Roboto" w:hAnsi="Roboto" w:cs="Roboto"/>
          <w:sz w:val="24"/>
          <w:szCs w:val="24"/>
        </w:rPr>
        <w:t xml:space="preserve"> people are </w:t>
      </w:r>
      <w:r>
        <w:rPr>
          <w:rFonts w:ascii="Roboto" w:eastAsia="Roboto" w:hAnsi="Roboto" w:cs="Roboto"/>
          <w:sz w:val="24"/>
          <w:szCs w:val="24"/>
        </w:rPr>
        <w:t xml:space="preserve">welcomed and valued. </w:t>
      </w: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C54FF8">
      <w:pP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We will focus on three areas for 2021-2024: </w:t>
      </w: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C54FF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Articulate a coherent vision for the success of each and every student centered around the </w:t>
      </w:r>
      <w:r>
        <w:rPr>
          <w:rFonts w:ascii="Roboto" w:eastAsia="Roboto" w:hAnsi="Roboto" w:cs="Roboto"/>
          <w:b/>
          <w:sz w:val="24"/>
          <w:szCs w:val="24"/>
        </w:rPr>
        <w:t>Portrait of the Graduate</w:t>
      </w:r>
      <w:r>
        <w:rPr>
          <w:rFonts w:ascii="Roboto" w:eastAsia="Roboto" w:hAnsi="Roboto" w:cs="Roboto"/>
          <w:sz w:val="24"/>
          <w:szCs w:val="24"/>
        </w:rPr>
        <w:t>.</w:t>
      </w:r>
    </w:p>
    <w:p w:rsidR="00450DE6" w:rsidRDefault="00C54FF8">
      <w:pPr>
        <w:numPr>
          <w:ilvl w:val="0"/>
          <w:numId w:val="1"/>
        </w:numP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Develop teacher leadership and strong professional learning culture th</w:t>
      </w:r>
      <w:r>
        <w:rPr>
          <w:rFonts w:ascii="Roboto" w:eastAsia="Roboto" w:hAnsi="Roboto" w:cs="Roboto"/>
          <w:sz w:val="24"/>
          <w:szCs w:val="24"/>
        </w:rPr>
        <w:t xml:space="preserve">at will support ongoing reflection and improved instructional practices leading to improvement of student outcomes. </w:t>
      </w:r>
    </w:p>
    <w:p w:rsidR="00450DE6" w:rsidRDefault="00C54FF8">
      <w:pPr>
        <w:numPr>
          <w:ilvl w:val="0"/>
          <w:numId w:val="1"/>
        </w:numP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Develop strong and routine community engagement by increasing collaboration, communication and outreach to all community stakeholders in or</w:t>
      </w:r>
      <w:r>
        <w:rPr>
          <w:rFonts w:ascii="Roboto" w:eastAsia="Roboto" w:hAnsi="Roboto" w:cs="Roboto"/>
          <w:sz w:val="24"/>
          <w:szCs w:val="24"/>
        </w:rPr>
        <w:t xml:space="preserve">der to </w:t>
      </w:r>
      <w:r>
        <w:rPr>
          <w:rFonts w:ascii="Roboto" w:eastAsia="Roboto" w:hAnsi="Roboto" w:cs="Roboto"/>
          <w:color w:val="121212"/>
          <w:sz w:val="24"/>
          <w:szCs w:val="24"/>
          <w:highlight w:val="white"/>
        </w:rPr>
        <w:t>improve outcomes for all students.</w:t>
      </w:r>
    </w:p>
    <w:p w:rsidR="00450DE6" w:rsidRDefault="00450DE6">
      <w:pPr>
        <w:spacing w:line="240" w:lineRule="auto"/>
        <w:rPr>
          <w:rFonts w:ascii="Roboto" w:eastAsia="Roboto" w:hAnsi="Roboto" w:cs="Roboto"/>
          <w:color w:val="121212"/>
          <w:sz w:val="24"/>
          <w:szCs w:val="24"/>
          <w:highlight w:val="white"/>
        </w:rPr>
      </w:pPr>
    </w:p>
    <w:p w:rsidR="00450DE6" w:rsidRDefault="00C54FF8">
      <w:pPr>
        <w:pStyle w:val="Heading1"/>
        <w:jc w:val="center"/>
        <w:rPr>
          <w:u w:val="single"/>
        </w:rPr>
      </w:pPr>
      <w:bookmarkStart w:id="7" w:name="_jdmwi4k5wbfg" w:colFirst="0" w:colLast="0"/>
      <w:bookmarkEnd w:id="7"/>
      <w:r>
        <w:rPr>
          <w:u w:val="single"/>
        </w:rPr>
        <w:lastRenderedPageBreak/>
        <w:t xml:space="preserve">W.E.B. Du </w:t>
      </w:r>
      <w:proofErr w:type="spellStart"/>
      <w:r>
        <w:rPr>
          <w:u w:val="single"/>
        </w:rPr>
        <w:t>Bois</w:t>
      </w:r>
      <w:proofErr w:type="spellEnd"/>
      <w:r>
        <w:rPr>
          <w:u w:val="single"/>
        </w:rPr>
        <w:t xml:space="preserve"> Mission and Goals</w:t>
      </w:r>
    </w:p>
    <w:p w:rsidR="00450DE6" w:rsidRDefault="00450DE6">
      <w:pPr>
        <w:pStyle w:val="Heading3"/>
        <w:keepNext w:val="0"/>
        <w:keepLines w:val="0"/>
        <w:widowControl w:val="0"/>
        <w:spacing w:before="24" w:after="0" w:line="240" w:lineRule="auto"/>
        <w:ind w:left="827"/>
      </w:pPr>
      <w:bookmarkStart w:id="8" w:name="_goxkd12v3506" w:colFirst="0" w:colLast="0"/>
      <w:bookmarkEnd w:id="8"/>
    </w:p>
    <w:p w:rsidR="00450DE6" w:rsidRDefault="00C54FF8">
      <w:pPr>
        <w:pStyle w:val="Heading3"/>
        <w:keepNext w:val="0"/>
        <w:keepLines w:val="0"/>
        <w:widowControl w:val="0"/>
        <w:spacing w:before="24" w:after="0" w:line="240" w:lineRule="auto"/>
        <w:ind w:left="827"/>
      </w:pPr>
      <w:bookmarkStart w:id="9" w:name="_23g1gsqxpikf" w:colFirst="0" w:colLast="0"/>
      <w:bookmarkEnd w:id="9"/>
      <w:r>
        <w:t xml:space="preserve">UPDATE: The Mission of W.E.B. Du </w:t>
      </w:r>
      <w:proofErr w:type="spellStart"/>
      <w:r>
        <w:t>Bois</w:t>
      </w:r>
      <w:proofErr w:type="spellEnd"/>
      <w:r>
        <w:t xml:space="preserve"> Regional Middle School (written in 2016)</w:t>
      </w:r>
    </w:p>
    <w:p w:rsidR="00450DE6" w:rsidRDefault="00450DE6"/>
    <w:p w:rsidR="00450DE6" w:rsidRDefault="00C54FF8">
      <w:r>
        <w:t>Our middle school learning community will:</w:t>
      </w:r>
    </w:p>
    <w:p w:rsidR="00450DE6" w:rsidRDefault="00C54FF8">
      <w:pPr>
        <w:numPr>
          <w:ilvl w:val="0"/>
          <w:numId w:val="2"/>
        </w:numPr>
      </w:pPr>
      <w:r>
        <w:t>Support students to take responsibility for doing their personal best,</w:t>
      </w:r>
    </w:p>
    <w:p w:rsidR="00450DE6" w:rsidRDefault="00C54FF8">
      <w:pPr>
        <w:numPr>
          <w:ilvl w:val="0"/>
          <w:numId w:val="2"/>
        </w:numPr>
      </w:pPr>
      <w:r>
        <w:t>Grow children into active citizens who build a sustainable future with our local and global community,</w:t>
      </w:r>
    </w:p>
    <w:p w:rsidR="00450DE6" w:rsidRDefault="00C54FF8">
      <w:pPr>
        <w:numPr>
          <w:ilvl w:val="0"/>
          <w:numId w:val="2"/>
        </w:numPr>
      </w:pPr>
      <w:r>
        <w:t>Model equity to close gaps of opportunity for every student in learning and life,</w:t>
      </w:r>
    </w:p>
    <w:p w:rsidR="00450DE6" w:rsidRDefault="00C54FF8">
      <w:pPr>
        <w:numPr>
          <w:ilvl w:val="0"/>
          <w:numId w:val="2"/>
        </w:numPr>
      </w:pPr>
      <w:r>
        <w:t>Acknowledge the importance of every student’s sense of place and self-worth,</w:t>
      </w:r>
    </w:p>
    <w:p w:rsidR="00450DE6" w:rsidRDefault="00C54FF8">
      <w:pPr>
        <w:numPr>
          <w:ilvl w:val="0"/>
          <w:numId w:val="2"/>
        </w:numPr>
      </w:pPr>
      <w:r>
        <w:t>Prepare every student for college, career and community engagement, and</w:t>
      </w:r>
    </w:p>
    <w:p w:rsidR="00450DE6" w:rsidRDefault="00C54FF8">
      <w:pPr>
        <w:numPr>
          <w:ilvl w:val="0"/>
          <w:numId w:val="2"/>
        </w:numPr>
      </w:pPr>
      <w:r>
        <w:t>Foster a spirit of inquiry and lifelong learning for all.</w:t>
      </w:r>
    </w:p>
    <w:p w:rsidR="00450DE6" w:rsidRDefault="00C54FF8">
      <w:pPr>
        <w:pStyle w:val="Heading3"/>
      </w:pPr>
      <w:bookmarkStart w:id="10" w:name="_wo8w7elnda8n" w:colFirst="0" w:colLast="0"/>
      <w:bookmarkEnd w:id="10"/>
      <w:r>
        <w:t xml:space="preserve">W.E.B. Du </w:t>
      </w:r>
      <w:proofErr w:type="spellStart"/>
      <w:r>
        <w:t>Bois</w:t>
      </w:r>
      <w:proofErr w:type="spellEnd"/>
      <w:r>
        <w:t xml:space="preserve"> Goals for SY 2021-22</w:t>
      </w:r>
    </w:p>
    <w:p w:rsidR="00450DE6" w:rsidRDefault="00450DE6"/>
    <w:p w:rsidR="00450DE6" w:rsidRDefault="00C54FF8">
      <w:pPr>
        <w:numPr>
          <w:ilvl w:val="0"/>
          <w:numId w:val="3"/>
        </w:numPr>
        <w:pBdr>
          <w:top w:val="single" w:sz="12" w:space="3" w:color="000000"/>
          <w:left w:val="single" w:sz="12" w:space="3" w:color="000000"/>
          <w:bottom w:val="single" w:sz="12" w:space="3" w:color="000000"/>
          <w:right w:val="single" w:sz="12" w:space="3" w:color="000000"/>
        </w:pBdr>
        <w:spacing w:after="200" w:line="240" w:lineRule="auto"/>
      </w:pPr>
      <w:r>
        <w:rPr>
          <w:rFonts w:ascii="Roboto" w:eastAsia="Roboto" w:hAnsi="Roboto" w:cs="Roboto"/>
          <w:sz w:val="24"/>
          <w:szCs w:val="24"/>
        </w:rPr>
        <w:t>Articulate a</w:t>
      </w:r>
      <w:r>
        <w:rPr>
          <w:rFonts w:ascii="Roboto" w:eastAsia="Roboto" w:hAnsi="Roboto" w:cs="Roboto"/>
          <w:sz w:val="24"/>
          <w:szCs w:val="24"/>
        </w:rPr>
        <w:t xml:space="preserve"> coherent vision for the success of each and every student centered around the </w:t>
      </w:r>
      <w:r>
        <w:rPr>
          <w:rFonts w:ascii="Roboto" w:eastAsia="Roboto" w:hAnsi="Roboto" w:cs="Roboto"/>
          <w:b/>
          <w:sz w:val="24"/>
          <w:szCs w:val="24"/>
        </w:rPr>
        <w:t>Portrait of the Graduate</w:t>
      </w:r>
      <w:r>
        <w:rPr>
          <w:rFonts w:ascii="Roboto" w:eastAsia="Roboto" w:hAnsi="Roboto" w:cs="Roboto"/>
          <w:sz w:val="24"/>
          <w:szCs w:val="24"/>
        </w:rPr>
        <w:t xml:space="preserve"> and </w:t>
      </w:r>
      <w:proofErr w:type="gramStart"/>
      <w:r>
        <w:rPr>
          <w:rFonts w:ascii="Roboto" w:eastAsia="Roboto" w:hAnsi="Roboto" w:cs="Roboto"/>
          <w:sz w:val="24"/>
          <w:szCs w:val="24"/>
        </w:rPr>
        <w:t>proficiency based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learning.</w:t>
      </w:r>
    </w:p>
    <w:p w:rsidR="00450DE6" w:rsidRDefault="00C54FF8">
      <w:pPr>
        <w:numPr>
          <w:ilvl w:val="0"/>
          <w:numId w:val="3"/>
        </w:numPr>
        <w:pBdr>
          <w:top w:val="single" w:sz="12" w:space="3" w:color="000000"/>
          <w:left w:val="single" w:sz="12" w:space="3" w:color="000000"/>
          <w:bottom w:val="single" w:sz="12" w:space="3" w:color="000000"/>
          <w:right w:val="single" w:sz="12" w:space="3" w:color="000000"/>
        </w:pBdr>
        <w:spacing w:after="20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Develop a learning culture among youth and adults that strengthens outcomes and responds to the collective challenges--f</w:t>
      </w:r>
      <w:r>
        <w:rPr>
          <w:rFonts w:ascii="Roboto" w:eastAsia="Roboto" w:hAnsi="Roboto" w:cs="Roboto"/>
          <w:sz w:val="24"/>
          <w:szCs w:val="24"/>
        </w:rPr>
        <w:t xml:space="preserve">rom the pandemic, shifting community demographics, etc.--through social emotional learning and culturally responsive engagement. </w:t>
      </w:r>
    </w:p>
    <w:p w:rsidR="00450DE6" w:rsidRDefault="00C54FF8">
      <w:pPr>
        <w:numPr>
          <w:ilvl w:val="0"/>
          <w:numId w:val="3"/>
        </w:numPr>
        <w:pBdr>
          <w:top w:val="single" w:sz="12" w:space="3" w:color="000000"/>
          <w:left w:val="single" w:sz="12" w:space="3" w:color="000000"/>
          <w:bottom w:val="single" w:sz="12" w:space="3" w:color="000000"/>
          <w:right w:val="single" w:sz="12" w:space="3" w:color="000000"/>
        </w:pBdr>
        <w:spacing w:after="20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Promote more involvement of parents and community partners in the life of the school in order to improve outcomes for students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:rsidR="00450DE6" w:rsidRDefault="00450DE6">
      <w:pPr>
        <w:spacing w:after="200"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"/>
        <w:tblW w:w="13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4530"/>
        <w:gridCol w:w="2460"/>
        <w:gridCol w:w="3390"/>
      </w:tblGrid>
      <w:tr w:rsidR="00450DE6">
        <w:tc>
          <w:tcPr>
            <w:tcW w:w="13110" w:type="dxa"/>
            <w:gridSpan w:val="4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lastRenderedPageBreak/>
              <w:t>Goal 1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Articulate a coherent vision for the success of each and every student centered around the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Portrait of the Graduate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proficiency based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learning.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53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246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Define proficiencies for each discipline taught at Du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Bois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</w:rPr>
              <w:t xml:space="preserve"> Middle School</w:t>
            </w:r>
          </w:p>
        </w:tc>
        <w:tc>
          <w:tcPr>
            <w:tcW w:w="45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Staff meetings devoted to vertical team time.  Teams work together to discuss and define learning proficiencies for every grade-span and every quarter. </w:t>
            </w:r>
          </w:p>
        </w:tc>
        <w:tc>
          <w:tcPr>
            <w:tcW w:w="246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Principal, Vertical Team Leade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rs, Vertical Teams. 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Defined learning proficiencies are drafted and compiled into one document (output)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 learning is focused on demonstrating mastery of learning proficiencies (outcome)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Provide professional learning on giving rubric based feedback to students regarding academic mastery.</w:t>
            </w:r>
          </w:p>
        </w:tc>
        <w:tc>
          <w:tcPr>
            <w:tcW w:w="4530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District and school based professional development sessions on using rubrics and giving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proficiency based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feedback. </w:t>
            </w:r>
          </w:p>
        </w:tc>
        <w:tc>
          <w:tcPr>
            <w:tcW w:w="246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Director of Teaching and Learning, Principal, Great Schools Partnership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Staff use rubrics more frequently to deliver feedback and measure student progress towards mastery. 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Build a Student Led Conference (SLC) routine to allow for student reflection on th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eir academic growth. </w:t>
            </w:r>
          </w:p>
        </w:tc>
        <w:tc>
          <w:tcPr>
            <w:tcW w:w="4530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Write supporting materials to assist teachers in leading student-led conferences.</w:t>
            </w: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Provide professional learning sessions and extra opportunities to learn about implementing SLCs. </w:t>
            </w:r>
          </w:p>
        </w:tc>
        <w:tc>
          <w:tcPr>
            <w:tcW w:w="246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Director of Learning and Teaching, Principal, Instruct</w:t>
            </w:r>
            <w:r>
              <w:rPr>
                <w:rFonts w:ascii="Roboto" w:eastAsia="Roboto" w:hAnsi="Roboto" w:cs="Roboto"/>
                <w:sz w:val="24"/>
                <w:szCs w:val="24"/>
              </w:rPr>
              <w:t>ional Leadership Team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95% participation in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SLCs  by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students and families. 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Revise Du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Bois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</w:rPr>
              <w:t xml:space="preserve"> portrait of a graduate based on our earlier work, the proficiencies developed by teams, and district conversations. </w:t>
            </w:r>
          </w:p>
        </w:tc>
        <w:tc>
          <w:tcPr>
            <w:tcW w:w="4530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Develop a draft of Academic Literacy, one of th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e five pillars of the DBM POG developed two years ago.  The discipline based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prificieciences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</w:rPr>
              <w:t xml:space="preserve"> inform how we will coach students into proficiency in subjects.</w:t>
            </w:r>
          </w:p>
          <w:p w:rsidR="00450DE6" w:rsidRDefault="00450DE6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Review the Five Pillars of the DBM POG developed two years ago.  Prepare for synthesis process in </w:t>
            </w:r>
            <w:r>
              <w:rPr>
                <w:rFonts w:ascii="Roboto" w:eastAsia="Roboto" w:hAnsi="Roboto" w:cs="Roboto"/>
                <w:sz w:val="24"/>
                <w:szCs w:val="24"/>
              </w:rPr>
              <w:t>2022-2023 to finalize the DBM POG.</w:t>
            </w:r>
          </w:p>
        </w:tc>
        <w:tc>
          <w:tcPr>
            <w:tcW w:w="246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Director of Teaching and Learning, Principal, Great Schools Partnership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Draft proficiencies developed for each of the four quarters in every subject and grade level. (Academic Literacy)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Professional learning plan for 2022-2023 developed to synthesize the Academic Literacy portion of the POG with the other four areas.</w:t>
            </w:r>
          </w:p>
        </w:tc>
      </w:tr>
    </w:tbl>
    <w:p w:rsidR="00450DE6" w:rsidRDefault="00450DE6">
      <w:pPr>
        <w:spacing w:after="200"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0"/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4515"/>
        <w:gridCol w:w="2505"/>
        <w:gridCol w:w="3390"/>
      </w:tblGrid>
      <w:tr w:rsidR="00450DE6">
        <w:tc>
          <w:tcPr>
            <w:tcW w:w="13140" w:type="dxa"/>
            <w:gridSpan w:val="4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2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Develop a learning culture among youth and adults that strengthens outcomes and responds to the collective cha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llenges--from the pandemic, shifting community demographics, etc.--through social emotional learning and culturally responsive engagement. 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515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Teacher leadership teams to drive the work of teacher teams. </w:t>
            </w:r>
          </w:p>
        </w:tc>
        <w:tc>
          <w:tcPr>
            <w:tcW w:w="451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Provide professional learning and regular meeting times for Instructional Leaders, Vertical Team Leaders, Horizontal Team Leaders, and the Crew Leadership Team.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Principal, Assistant Pri</w:t>
            </w:r>
            <w:r>
              <w:rPr>
                <w:rFonts w:ascii="Roboto" w:eastAsia="Roboto" w:hAnsi="Roboto" w:cs="Roboto"/>
                <w:sz w:val="24"/>
                <w:szCs w:val="24"/>
              </w:rPr>
              <w:t>ncipal, Great Schools Partnership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Robust meeting and professional learning calendar (output)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High functioning teacher teams (outcome)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Target crew curriculum to each grade level</w:t>
            </w:r>
          </w:p>
        </w:tc>
        <w:tc>
          <w:tcPr>
            <w:tcW w:w="451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a crew leadership team with members from each grade level.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Assistant Principal, Crew Leadership Team, Horizontal Teams. 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Increased consistency in crew programming and implementation.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Train staff in a unified Social Emotional Learning Program</w:t>
            </w:r>
          </w:p>
        </w:tc>
        <w:tc>
          <w:tcPr>
            <w:tcW w:w="4515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Train a Leadership team in RULER. </w:t>
            </w: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Deliver professional learning to all staff on RULER program and practices.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Assistant Principal, Crew Leadership Team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Staff ability to use RULER tools and language.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Increase in positive Panorama data.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Measure Student Growth in Social Emotional Learning</w:t>
            </w:r>
          </w:p>
        </w:tc>
        <w:tc>
          <w:tcPr>
            <w:tcW w:w="4515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</w:t>
            </w:r>
            <w:r>
              <w:rPr>
                <w:rFonts w:ascii="Roboto" w:eastAsia="Roboto" w:hAnsi="Roboto" w:cs="Roboto"/>
                <w:sz w:val="24"/>
                <w:szCs w:val="24"/>
              </w:rPr>
              <w:t>ive the Panorama Survey to students twice in the school year.</w:t>
            </w: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Make Panorama data available to teachers. </w:t>
            </w: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Use Panorama data on clinical team to track student progress and direct the use of school and community partner resources.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Director of Teaching and Learning,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Assistant Principal, Clinical Team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Student data regularly discussed in clinical team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Student data used by teachers. 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Increase in positive Panorama data.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Increase staff and student capacity to engage in and use restorat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ive practices to navigate conflict. </w:t>
            </w:r>
          </w:p>
        </w:tc>
        <w:tc>
          <w:tcPr>
            <w:tcW w:w="4515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Form a school culture team composed of students, teachers, community partners, and families to lead restorative work. </w:t>
            </w: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Provide training to students, staff, and parents to increase capacity.</w:t>
            </w:r>
          </w:p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Use restorative processes to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address conflicts as they arise.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Assistant Principal, Stoke coalition</w:t>
            </w:r>
          </w:p>
        </w:tc>
        <w:tc>
          <w:tcPr>
            <w:tcW w:w="339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Greater capacity of students and staff to solve and avoid conflicts in school.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Increased comfort and safety in the school environment. </w:t>
            </w:r>
          </w:p>
        </w:tc>
      </w:tr>
    </w:tbl>
    <w:p w:rsidR="00450DE6" w:rsidRDefault="00450DE6">
      <w:pPr>
        <w:spacing w:after="200" w:line="240" w:lineRule="auto"/>
        <w:rPr>
          <w:rFonts w:ascii="Roboto" w:eastAsia="Roboto" w:hAnsi="Roboto" w:cs="Roboto"/>
          <w:sz w:val="24"/>
          <w:szCs w:val="24"/>
        </w:rPr>
      </w:pPr>
    </w:p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1"/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4530"/>
        <w:gridCol w:w="2505"/>
        <w:gridCol w:w="3375"/>
      </w:tblGrid>
      <w:tr w:rsidR="00450DE6">
        <w:tc>
          <w:tcPr>
            <w:tcW w:w="13140" w:type="dxa"/>
            <w:gridSpan w:val="4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3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Promote more involvement of parents and community partners in the life of the school in order to improve outcomes for students. 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530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375" w:type="dxa"/>
          </w:tcPr>
          <w:p w:rsidR="00450DE6" w:rsidRDefault="00C54FF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Strengthen our collaborative care partnerships with local pediatricians. </w:t>
            </w:r>
          </w:p>
        </w:tc>
        <w:tc>
          <w:tcPr>
            <w:tcW w:w="45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data tracking practices to measure student response to collaborative care interventions. 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Streamline process of getting families involved in collaborative care.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Assistant Principal, Clinician,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Macony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</w:rPr>
              <w:t xml:space="preserve"> Pediatrics, CHP</w:t>
            </w:r>
          </w:p>
        </w:tc>
        <w:tc>
          <w:tcPr>
            <w:tcW w:w="337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More efficient use of area resources to support students. 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More students and families involved in collaborative care. 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Growth and progress due to collaborative care is measurable.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Family meetings</w:t>
            </w:r>
          </w:p>
        </w:tc>
        <w:tc>
          <w:tcPr>
            <w:tcW w:w="4530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</w:t>
            </w:r>
            <w:r>
              <w:rPr>
                <w:rFonts w:ascii="Roboto" w:eastAsia="Roboto" w:hAnsi="Roboto" w:cs="Roboto"/>
                <w:sz w:val="24"/>
                <w:szCs w:val="24"/>
              </w:rPr>
              <w:t>ntinue to engage families as requested for teachers, Crew Leaders, Horizontal team meetings, Special Education Team meetings.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Admin, Clinical team, Horizontal Team Coordinators, Crew leaders</w:t>
            </w:r>
          </w:p>
        </w:tc>
        <w:tc>
          <w:tcPr>
            <w:tcW w:w="337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Sustained and robust schedule of family meetings to meet the need</w:t>
            </w:r>
            <w:r>
              <w:rPr>
                <w:rFonts w:ascii="Roboto" w:eastAsia="Roboto" w:hAnsi="Roboto" w:cs="Roboto"/>
                <w:sz w:val="24"/>
                <w:szCs w:val="24"/>
              </w:rPr>
              <w:t>s of students.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 Led Conferences (SLCs)</w:t>
            </w:r>
          </w:p>
        </w:tc>
        <w:tc>
          <w:tcPr>
            <w:tcW w:w="4530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Develop a SLC process that works for families, students and educators.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Admin, Horizontal Teams, Instructional Leads, Students, Families</w:t>
            </w:r>
          </w:p>
        </w:tc>
        <w:tc>
          <w:tcPr>
            <w:tcW w:w="337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Every student has a SLC.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SLC process revised for 2022-2023 based on experience and feedback from students, families and educators.</w:t>
            </w:r>
          </w:p>
        </w:tc>
      </w:tr>
      <w:tr w:rsidR="00450DE6">
        <w:tc>
          <w:tcPr>
            <w:tcW w:w="2730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Form a parent advisory council to inform ongoing school improvement work.</w:t>
            </w:r>
          </w:p>
        </w:tc>
        <w:tc>
          <w:tcPr>
            <w:tcW w:w="4530" w:type="dxa"/>
          </w:tcPr>
          <w:p w:rsidR="00450DE6" w:rsidRDefault="00C54FF8">
            <w:pPr>
              <w:spacing w:after="16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Support the development of the Du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Bois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</w:rPr>
              <w:t xml:space="preserve"> Welcome Crew.  This is a group of pa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rents and guardians who collaborate to welcome families who have not traditionally felt welcomed into our community.  </w:t>
            </w:r>
          </w:p>
        </w:tc>
        <w:tc>
          <w:tcPr>
            <w:tcW w:w="250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Principal, parents and guardians, community partners (VIM, CCC, hopefully others).</w:t>
            </w:r>
          </w:p>
        </w:tc>
        <w:tc>
          <w:tcPr>
            <w:tcW w:w="3375" w:type="dxa"/>
          </w:tcPr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DBM Welcome Crew designs and implements family engagem</w:t>
            </w:r>
            <w:r>
              <w:rPr>
                <w:rFonts w:ascii="Roboto" w:eastAsia="Roboto" w:hAnsi="Roboto" w:cs="Roboto"/>
                <w:sz w:val="24"/>
                <w:szCs w:val="24"/>
              </w:rPr>
              <w:t>ent functions.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Families join the Welcome Crew to help.</w:t>
            </w:r>
          </w:p>
          <w:p w:rsidR="00450DE6" w:rsidRDefault="00450DE6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450DE6" w:rsidRDefault="00C54FF8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Students and Parents/Guardians from historically marginalized families or demographics report increased engagement and facility with the learning community.</w:t>
            </w:r>
          </w:p>
        </w:tc>
      </w:tr>
    </w:tbl>
    <w:p w:rsidR="00450DE6" w:rsidRDefault="00450DE6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sectPr w:rsidR="00450DE6">
      <w:head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4FF8">
      <w:pPr>
        <w:spacing w:line="240" w:lineRule="auto"/>
      </w:pPr>
      <w:r>
        <w:separator/>
      </w:r>
    </w:p>
  </w:endnote>
  <w:endnote w:type="continuationSeparator" w:id="0">
    <w:p w:rsidR="00000000" w:rsidRDefault="00C54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E6" w:rsidRDefault="00450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4FF8">
      <w:pPr>
        <w:spacing w:line="240" w:lineRule="auto"/>
      </w:pPr>
      <w:r>
        <w:separator/>
      </w:r>
    </w:p>
  </w:footnote>
  <w:footnote w:type="continuationSeparator" w:id="0">
    <w:p w:rsidR="00000000" w:rsidRDefault="00C54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E6" w:rsidRDefault="00450DE6">
    <w:pPr>
      <w:widowControl w:val="0"/>
      <w:spacing w:before="60" w:line="273" w:lineRule="auto"/>
      <w:ind w:left="3908" w:right="388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E6" w:rsidRDefault="00C54FF8">
    <w:pPr>
      <w:spacing w:after="160" w:line="259" w:lineRule="auto"/>
      <w:jc w:val="center"/>
      <w:rPr>
        <w:rFonts w:ascii="Times New Roman" w:eastAsia="Times New Roman" w:hAnsi="Times New Roman" w:cs="Times New Roman"/>
        <w:b/>
        <w:color w:val="660033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161925</wp:posOffset>
          </wp:positionV>
          <wp:extent cx="747522" cy="816864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522" cy="816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7477125</wp:posOffset>
          </wp:positionH>
          <wp:positionV relativeFrom="paragraph">
            <wp:posOffset>161925</wp:posOffset>
          </wp:positionV>
          <wp:extent cx="748284" cy="816864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284" cy="816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0DE6" w:rsidRDefault="00C54FF8">
    <w:pPr>
      <w:spacing w:after="160" w:line="259" w:lineRule="auto"/>
      <w:jc w:val="center"/>
      <w:rPr>
        <w:rFonts w:ascii="Times New Roman" w:eastAsia="Times New Roman" w:hAnsi="Times New Roman" w:cs="Times New Roman"/>
        <w:b/>
        <w:color w:val="660033"/>
        <w:sz w:val="32"/>
        <w:szCs w:val="32"/>
      </w:rPr>
    </w:pPr>
    <w:r>
      <w:rPr>
        <w:rFonts w:ascii="Times New Roman" w:eastAsia="Times New Roman" w:hAnsi="Times New Roman" w:cs="Times New Roman"/>
        <w:b/>
        <w:color w:val="660033"/>
        <w:sz w:val="32"/>
        <w:szCs w:val="32"/>
      </w:rPr>
      <w:t xml:space="preserve">W. E. B. Du </w:t>
    </w:r>
    <w:proofErr w:type="spellStart"/>
    <w:r>
      <w:rPr>
        <w:rFonts w:ascii="Times New Roman" w:eastAsia="Times New Roman" w:hAnsi="Times New Roman" w:cs="Times New Roman"/>
        <w:b/>
        <w:color w:val="660033"/>
        <w:sz w:val="32"/>
        <w:szCs w:val="32"/>
      </w:rPr>
      <w:t>Bois</w:t>
    </w:r>
    <w:proofErr w:type="spellEnd"/>
    <w:r>
      <w:rPr>
        <w:rFonts w:ascii="Times New Roman" w:eastAsia="Times New Roman" w:hAnsi="Times New Roman" w:cs="Times New Roman"/>
        <w:b/>
        <w:color w:val="660033"/>
        <w:sz w:val="32"/>
        <w:szCs w:val="32"/>
      </w:rPr>
      <w:t xml:space="preserve"> Regional Middle School</w:t>
    </w:r>
  </w:p>
  <w:p w:rsidR="00450DE6" w:rsidRDefault="00C54FF8">
    <w:pPr>
      <w:widowControl w:val="0"/>
      <w:spacing w:before="12" w:line="240" w:lineRule="auto"/>
      <w:ind w:left="2701" w:right="2681"/>
      <w:jc w:val="center"/>
      <w:rPr>
        <w:rFonts w:ascii="Times New Roman" w:eastAsia="Times New Roman" w:hAnsi="Times New Roman" w:cs="Times New Roman"/>
        <w:color w:val="8A2333"/>
        <w:sz w:val="24"/>
        <w:szCs w:val="24"/>
      </w:rPr>
    </w:pPr>
    <w:r>
      <w:rPr>
        <w:rFonts w:ascii="Times New Roman" w:eastAsia="Times New Roman" w:hAnsi="Times New Roman" w:cs="Times New Roman"/>
        <w:color w:val="8A2333"/>
        <w:sz w:val="24"/>
        <w:szCs w:val="24"/>
      </w:rPr>
      <w:t>313 Monument Valley Road</w:t>
    </w:r>
  </w:p>
  <w:p w:rsidR="00450DE6" w:rsidRDefault="00C54FF8">
    <w:pPr>
      <w:widowControl w:val="0"/>
      <w:spacing w:before="12" w:line="240" w:lineRule="auto"/>
      <w:ind w:left="2701" w:right="2681"/>
      <w:jc w:val="center"/>
      <w:rPr>
        <w:rFonts w:ascii="Times New Roman" w:eastAsia="Times New Roman" w:hAnsi="Times New Roman" w:cs="Times New Roman"/>
        <w:color w:val="8A2333"/>
        <w:sz w:val="24"/>
        <w:szCs w:val="24"/>
      </w:rPr>
    </w:pPr>
    <w:r>
      <w:rPr>
        <w:rFonts w:ascii="Times New Roman" w:eastAsia="Times New Roman" w:hAnsi="Times New Roman" w:cs="Times New Roman"/>
        <w:color w:val="8A2333"/>
        <w:sz w:val="24"/>
        <w:szCs w:val="24"/>
      </w:rPr>
      <w:t xml:space="preserve">Great Barrington, </w:t>
    </w:r>
    <w:proofErr w:type="gramStart"/>
    <w:r>
      <w:rPr>
        <w:rFonts w:ascii="Times New Roman" w:eastAsia="Times New Roman" w:hAnsi="Times New Roman" w:cs="Times New Roman"/>
        <w:color w:val="8A2333"/>
        <w:sz w:val="24"/>
        <w:szCs w:val="24"/>
      </w:rPr>
      <w:t>Massachusetts  01230</w:t>
    </w:r>
    <w:proofErr w:type="gramEnd"/>
  </w:p>
  <w:p w:rsidR="00450DE6" w:rsidRDefault="00C54FF8">
    <w:pPr>
      <w:widowControl w:val="0"/>
      <w:spacing w:before="60" w:line="273" w:lineRule="auto"/>
      <w:ind w:left="3908" w:right="3888"/>
      <w:jc w:val="center"/>
    </w:pPr>
    <w:r>
      <w:rPr>
        <w:rFonts w:ascii="Times New Roman" w:eastAsia="Times New Roman" w:hAnsi="Times New Roman" w:cs="Times New Roman"/>
        <w:color w:val="8A2333"/>
        <w:sz w:val="24"/>
        <w:szCs w:val="24"/>
      </w:rPr>
      <w:t>(413) 644-2300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402"/>
    <w:multiLevelType w:val="multilevel"/>
    <w:tmpl w:val="70780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C2592E"/>
    <w:multiLevelType w:val="multilevel"/>
    <w:tmpl w:val="247AC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69683B"/>
    <w:multiLevelType w:val="multilevel"/>
    <w:tmpl w:val="F60AA9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E6"/>
    <w:rsid w:val="00450DE6"/>
    <w:rsid w:val="00C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92C07-6769-4B7D-92CA-CD7296E0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Doreen Twiss</dc:creator>
  <cp:lastModifiedBy>Doreen Twiss</cp:lastModifiedBy>
  <cp:revision>2</cp:revision>
  <dcterms:created xsi:type="dcterms:W3CDTF">2021-12-13T17:19:00Z</dcterms:created>
  <dcterms:modified xsi:type="dcterms:W3CDTF">2021-12-13T17:19:00Z</dcterms:modified>
</cp:coreProperties>
</file>