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048" w:rsidRPr="0009288C" w:rsidRDefault="00320AF8" w:rsidP="0009288C">
      <w:pPr>
        <w:pStyle w:val="Heading2"/>
        <w:spacing w:before="45"/>
        <w:ind w:left="0"/>
        <w:rPr>
          <w:rFonts w:asciiTheme="minorHAnsi" w:hAnsiTheme="minorHAnsi" w:cstheme="minorHAnsi"/>
          <w:i w:val="0"/>
          <w:sz w:val="24"/>
          <w:szCs w:val="24"/>
        </w:rPr>
      </w:pPr>
      <w:r w:rsidRPr="0009288C">
        <w:rPr>
          <w:rFonts w:asciiTheme="minorHAnsi" w:hAnsiTheme="minorHAnsi" w:cstheme="minorHAnsi"/>
          <w:i w:val="0"/>
          <w:sz w:val="24"/>
          <w:szCs w:val="24"/>
        </w:rPr>
        <w:t>Muddy Brook Regional Elementary School</w:t>
      </w:r>
    </w:p>
    <w:p w:rsidR="00392048" w:rsidRPr="0009288C" w:rsidRDefault="00320AF8" w:rsidP="0009288C">
      <w:pPr>
        <w:pStyle w:val="Heading2"/>
        <w:spacing w:before="45"/>
        <w:ind w:left="0"/>
        <w:rPr>
          <w:rFonts w:asciiTheme="minorHAnsi" w:hAnsiTheme="minorHAnsi" w:cstheme="minorHAnsi"/>
          <w:i w:val="0"/>
          <w:sz w:val="24"/>
          <w:szCs w:val="24"/>
        </w:rPr>
      </w:pPr>
      <w:r w:rsidRPr="0009288C">
        <w:rPr>
          <w:rFonts w:asciiTheme="minorHAnsi" w:hAnsiTheme="minorHAnsi" w:cstheme="minorHAnsi"/>
          <w:i w:val="0"/>
          <w:sz w:val="24"/>
          <w:szCs w:val="24"/>
        </w:rPr>
        <w:t>2018-2019 School Improvement Plan</w:t>
      </w:r>
    </w:p>
    <w:p w:rsidR="00320AF8" w:rsidRDefault="00320AF8" w:rsidP="00320AF8">
      <w:pPr>
        <w:pStyle w:val="Heading2"/>
        <w:spacing w:before="45"/>
        <w:jc w:val="center"/>
        <w:rPr>
          <w:i w:val="0"/>
        </w:rPr>
      </w:pPr>
    </w:p>
    <w:p w:rsidR="007F6DE0" w:rsidRDefault="007F6DE0" w:rsidP="0009288C">
      <w:pPr>
        <w:widowControl/>
        <w:autoSpaceDE/>
        <w:autoSpaceDN/>
        <w:rPr>
          <w:rFonts w:ascii="Calibri" w:hAnsi="Calibri" w:cs="Calibri"/>
          <w:b/>
          <w:bCs/>
          <w:color w:val="000000"/>
          <w:sz w:val="24"/>
          <w:szCs w:val="24"/>
          <w:u w:val="single"/>
        </w:rPr>
      </w:pPr>
    </w:p>
    <w:p w:rsidR="007F6DE0" w:rsidRDefault="007F6DE0" w:rsidP="0009288C">
      <w:pPr>
        <w:widowControl/>
        <w:autoSpaceDE/>
        <w:autoSpaceDN/>
        <w:rPr>
          <w:rFonts w:ascii="Calibri" w:hAnsi="Calibri" w:cs="Calibri"/>
          <w:b/>
          <w:bCs/>
          <w:color w:val="000000"/>
          <w:sz w:val="24"/>
          <w:szCs w:val="24"/>
          <w:u w:val="single"/>
        </w:rPr>
      </w:pPr>
    </w:p>
    <w:p w:rsidR="0009288C" w:rsidRPr="0009288C" w:rsidRDefault="0009288C" w:rsidP="0009288C">
      <w:pPr>
        <w:widowControl/>
        <w:autoSpaceDE/>
        <w:autoSpaceDN/>
        <w:rPr>
          <w:sz w:val="24"/>
          <w:szCs w:val="24"/>
        </w:rPr>
      </w:pPr>
      <w:r w:rsidRPr="0009288C">
        <w:rPr>
          <w:rFonts w:ascii="Calibri" w:hAnsi="Calibri" w:cs="Calibri"/>
          <w:b/>
          <w:bCs/>
          <w:color w:val="000000"/>
          <w:sz w:val="24"/>
          <w:szCs w:val="24"/>
          <w:u w:val="single"/>
        </w:rPr>
        <w:t>The Mission of the Berkshire Hills Regional School District</w:t>
      </w:r>
    </w:p>
    <w:p w:rsidR="007F6DE0" w:rsidRDefault="007F6DE0" w:rsidP="0009288C">
      <w:pPr>
        <w:widowControl/>
        <w:autoSpaceDE/>
        <w:autoSpaceDN/>
        <w:rPr>
          <w:rFonts w:ascii="Calibri" w:hAnsi="Calibri" w:cs="Calibri"/>
          <w:b/>
          <w:bCs/>
          <w:color w:val="000000"/>
          <w:sz w:val="24"/>
          <w:szCs w:val="24"/>
        </w:rPr>
      </w:pPr>
    </w:p>
    <w:p w:rsidR="0009288C" w:rsidRPr="0009288C" w:rsidRDefault="0009288C" w:rsidP="0009288C">
      <w:pPr>
        <w:widowControl/>
        <w:autoSpaceDE/>
        <w:autoSpaceDN/>
        <w:rPr>
          <w:sz w:val="24"/>
          <w:szCs w:val="24"/>
        </w:rPr>
      </w:pPr>
      <w:r w:rsidRPr="0009288C">
        <w:rPr>
          <w:rFonts w:ascii="Calibri" w:hAnsi="Calibri" w:cs="Calibri"/>
          <w:b/>
          <w:bCs/>
          <w:color w:val="000000"/>
          <w:sz w:val="24"/>
          <w:szCs w:val="24"/>
        </w:rPr>
        <w:t>To ensure all students are challenged through a wide range of e</w:t>
      </w:r>
      <w:r w:rsidR="00F82101">
        <w:rPr>
          <w:rFonts w:ascii="Calibri" w:hAnsi="Calibri" w:cs="Calibri"/>
          <w:b/>
          <w:bCs/>
          <w:color w:val="000000"/>
          <w:sz w:val="24"/>
          <w:szCs w:val="24"/>
        </w:rPr>
        <w:t>xperiences to become engaged and</w:t>
      </w:r>
      <w:r w:rsidRPr="0009288C">
        <w:rPr>
          <w:rFonts w:ascii="Calibri" w:hAnsi="Calibri" w:cs="Calibri"/>
          <w:b/>
          <w:bCs/>
          <w:color w:val="000000"/>
          <w:sz w:val="24"/>
          <w:szCs w:val="24"/>
        </w:rPr>
        <w:t xml:space="preserve"> curious learners and problem solvers who effectively communicate, respect diversity, and improve themselves and their community.</w:t>
      </w:r>
    </w:p>
    <w:p w:rsidR="0009288C" w:rsidRPr="0009288C" w:rsidRDefault="0009288C" w:rsidP="0009288C">
      <w:pPr>
        <w:widowControl/>
        <w:autoSpaceDE/>
        <w:autoSpaceDN/>
        <w:rPr>
          <w:sz w:val="24"/>
          <w:szCs w:val="24"/>
        </w:rPr>
      </w:pPr>
    </w:p>
    <w:p w:rsidR="0009288C" w:rsidRPr="0009288C" w:rsidRDefault="0009288C" w:rsidP="0009288C">
      <w:pPr>
        <w:widowControl/>
        <w:autoSpaceDE/>
        <w:autoSpaceDN/>
        <w:rPr>
          <w:sz w:val="24"/>
          <w:szCs w:val="24"/>
        </w:rPr>
      </w:pPr>
      <w:r w:rsidRPr="0009288C">
        <w:rPr>
          <w:rFonts w:ascii="Calibri" w:hAnsi="Calibri" w:cs="Calibri"/>
          <w:b/>
          <w:bCs/>
          <w:color w:val="000000"/>
          <w:sz w:val="24"/>
          <w:szCs w:val="24"/>
          <w:u w:val="single"/>
        </w:rPr>
        <w:t>2018-2019 District Level Goals</w:t>
      </w:r>
    </w:p>
    <w:p w:rsidR="007F6DE0" w:rsidRDefault="007F6DE0" w:rsidP="0009288C">
      <w:pPr>
        <w:widowControl/>
        <w:autoSpaceDE/>
        <w:autoSpaceDN/>
        <w:rPr>
          <w:rFonts w:ascii="Calibri" w:hAnsi="Calibri" w:cs="Calibri"/>
          <w:b/>
          <w:bCs/>
          <w:color w:val="000000"/>
          <w:sz w:val="24"/>
          <w:szCs w:val="24"/>
        </w:rPr>
      </w:pPr>
    </w:p>
    <w:p w:rsidR="0009288C" w:rsidRPr="0009288C" w:rsidRDefault="0009288C" w:rsidP="0009288C">
      <w:pPr>
        <w:widowControl/>
        <w:autoSpaceDE/>
        <w:autoSpaceDN/>
        <w:rPr>
          <w:sz w:val="24"/>
          <w:szCs w:val="24"/>
        </w:rPr>
      </w:pPr>
      <w:r w:rsidRPr="0009288C">
        <w:rPr>
          <w:rFonts w:ascii="Calibri" w:hAnsi="Calibri" w:cs="Calibri"/>
          <w:b/>
          <w:bCs/>
          <w:color w:val="000000"/>
          <w:sz w:val="24"/>
          <w:szCs w:val="24"/>
        </w:rPr>
        <w:t xml:space="preserve">OVERARCHING OUTCOMES: </w:t>
      </w:r>
      <w:r w:rsidRPr="0009288C">
        <w:rPr>
          <w:rFonts w:ascii="Calibri" w:hAnsi="Calibri" w:cs="Calibri"/>
          <w:color w:val="000000"/>
          <w:sz w:val="24"/>
          <w:szCs w:val="24"/>
        </w:rPr>
        <w:t>All efforts directly support high quality instruction and learning for all students.</w:t>
      </w:r>
    </w:p>
    <w:p w:rsidR="0009288C" w:rsidRPr="0009288C" w:rsidRDefault="0009288C" w:rsidP="0009288C">
      <w:pPr>
        <w:widowControl/>
        <w:autoSpaceDE/>
        <w:autoSpaceDN/>
        <w:rPr>
          <w:sz w:val="24"/>
          <w:szCs w:val="24"/>
        </w:rPr>
      </w:pPr>
      <w:r w:rsidRPr="0009288C">
        <w:rPr>
          <w:rFonts w:ascii="Calibri" w:hAnsi="Calibri" w:cs="Calibri"/>
          <w:color w:val="000000"/>
          <w:sz w:val="24"/>
          <w:szCs w:val="24"/>
        </w:rPr>
        <w:t>We will focus on three areas for 2018-2019:</w:t>
      </w:r>
    </w:p>
    <w:p w:rsidR="0009288C" w:rsidRPr="0009288C" w:rsidRDefault="0009288C" w:rsidP="0009288C">
      <w:pPr>
        <w:widowControl/>
        <w:autoSpaceDE/>
        <w:autoSpaceDN/>
        <w:rPr>
          <w:sz w:val="24"/>
          <w:szCs w:val="24"/>
        </w:rPr>
      </w:pPr>
    </w:p>
    <w:p w:rsidR="0009288C" w:rsidRPr="0009288C" w:rsidRDefault="0009288C" w:rsidP="0009288C">
      <w:pPr>
        <w:widowControl/>
        <w:numPr>
          <w:ilvl w:val="0"/>
          <w:numId w:val="13"/>
        </w:numPr>
        <w:autoSpaceDE/>
        <w:autoSpaceDN/>
        <w:ind w:left="360"/>
        <w:textAlignment w:val="baseline"/>
        <w:rPr>
          <w:rFonts w:ascii="Calibri" w:hAnsi="Calibri" w:cs="Calibri"/>
          <w:color w:val="000000"/>
          <w:sz w:val="24"/>
          <w:szCs w:val="24"/>
        </w:rPr>
      </w:pPr>
      <w:r w:rsidRPr="0009288C">
        <w:rPr>
          <w:rFonts w:ascii="Calibri" w:hAnsi="Calibri" w:cs="Calibri"/>
          <w:color w:val="000000"/>
          <w:sz w:val="24"/>
          <w:szCs w:val="24"/>
        </w:rPr>
        <w:t>Foster the use of instructional techniques in co-teaching, differentiation and Universal Design for Learning through professional development and teacher leadership in order to improve equity and outcomes for all students.</w:t>
      </w:r>
    </w:p>
    <w:p w:rsidR="0009288C" w:rsidRPr="0009288C" w:rsidRDefault="0009288C" w:rsidP="0009288C">
      <w:pPr>
        <w:widowControl/>
        <w:numPr>
          <w:ilvl w:val="0"/>
          <w:numId w:val="13"/>
        </w:numPr>
        <w:autoSpaceDE/>
        <w:autoSpaceDN/>
        <w:ind w:left="360"/>
        <w:textAlignment w:val="baseline"/>
        <w:rPr>
          <w:rFonts w:ascii="Calibri" w:hAnsi="Calibri" w:cs="Calibri"/>
          <w:color w:val="000000"/>
          <w:sz w:val="24"/>
          <w:szCs w:val="24"/>
        </w:rPr>
      </w:pPr>
      <w:r w:rsidRPr="0009288C">
        <w:rPr>
          <w:rFonts w:ascii="Calibri" w:hAnsi="Calibri" w:cs="Calibri"/>
          <w:color w:val="000000"/>
          <w:sz w:val="24"/>
          <w:szCs w:val="24"/>
        </w:rPr>
        <w:t>Align District and school policies, procedures and protocols for addressing student and school safety.</w:t>
      </w:r>
    </w:p>
    <w:p w:rsidR="0009288C" w:rsidRPr="0009288C" w:rsidRDefault="0009288C" w:rsidP="0009288C">
      <w:pPr>
        <w:widowControl/>
        <w:numPr>
          <w:ilvl w:val="0"/>
          <w:numId w:val="13"/>
        </w:numPr>
        <w:autoSpaceDE/>
        <w:autoSpaceDN/>
        <w:ind w:left="360"/>
        <w:textAlignment w:val="baseline"/>
        <w:rPr>
          <w:rFonts w:ascii="Calibri" w:hAnsi="Calibri" w:cs="Calibri"/>
          <w:color w:val="000000"/>
          <w:sz w:val="24"/>
          <w:szCs w:val="24"/>
        </w:rPr>
      </w:pPr>
      <w:r w:rsidRPr="0009288C">
        <w:rPr>
          <w:rFonts w:ascii="Calibri" w:hAnsi="Calibri" w:cs="Calibri"/>
          <w:color w:val="000000"/>
          <w:sz w:val="24"/>
          <w:szCs w:val="24"/>
        </w:rPr>
        <w:t>Develop an aligned system to track student demographic, academic and intervention data.</w:t>
      </w:r>
    </w:p>
    <w:p w:rsidR="0009288C" w:rsidRPr="0009288C" w:rsidRDefault="0009288C" w:rsidP="0009288C">
      <w:pPr>
        <w:widowControl/>
        <w:numPr>
          <w:ilvl w:val="0"/>
          <w:numId w:val="13"/>
        </w:numPr>
        <w:autoSpaceDE/>
        <w:autoSpaceDN/>
        <w:ind w:left="360"/>
        <w:textAlignment w:val="baseline"/>
        <w:rPr>
          <w:rFonts w:ascii="Calibri" w:hAnsi="Calibri" w:cs="Calibri"/>
          <w:color w:val="000000"/>
          <w:sz w:val="24"/>
          <w:szCs w:val="24"/>
        </w:rPr>
      </w:pPr>
      <w:r w:rsidRPr="0009288C">
        <w:rPr>
          <w:rFonts w:ascii="Calibri" w:hAnsi="Calibri" w:cs="Calibri"/>
          <w:color w:val="000000"/>
          <w:sz w:val="24"/>
          <w:szCs w:val="24"/>
        </w:rPr>
        <w:t>Improve collaboration with families and community organizations to support the needs of students and provide a safe and supportive environment.</w:t>
      </w:r>
    </w:p>
    <w:p w:rsidR="0009288C" w:rsidRDefault="0009288C" w:rsidP="0009288C">
      <w:pPr>
        <w:widowControl/>
        <w:autoSpaceDE/>
        <w:autoSpaceDN/>
        <w:rPr>
          <w:sz w:val="24"/>
          <w:szCs w:val="24"/>
        </w:rPr>
      </w:pPr>
    </w:p>
    <w:p w:rsidR="0009288C" w:rsidRPr="0009288C" w:rsidRDefault="0009288C" w:rsidP="0009288C">
      <w:pPr>
        <w:widowControl/>
        <w:autoSpaceDE/>
        <w:autoSpaceDN/>
        <w:rPr>
          <w:rFonts w:asciiTheme="minorHAnsi" w:hAnsiTheme="minorHAnsi" w:cstheme="minorHAnsi"/>
          <w:b/>
          <w:sz w:val="24"/>
          <w:szCs w:val="24"/>
        </w:rPr>
      </w:pPr>
      <w:r w:rsidRPr="0009288C">
        <w:rPr>
          <w:rFonts w:asciiTheme="minorHAnsi" w:hAnsiTheme="minorHAnsi" w:cstheme="minorHAnsi"/>
          <w:b/>
          <w:sz w:val="24"/>
          <w:szCs w:val="24"/>
        </w:rPr>
        <w:t xml:space="preserve">District Commitments:  </w:t>
      </w:r>
    </w:p>
    <w:p w:rsidR="0009288C" w:rsidRPr="0009288C" w:rsidRDefault="0009288C" w:rsidP="0009288C">
      <w:pPr>
        <w:widowControl/>
        <w:autoSpaceDE/>
        <w:autoSpaceDN/>
        <w:ind w:hanging="720"/>
        <w:rPr>
          <w:rFonts w:asciiTheme="minorHAnsi" w:hAnsiTheme="minorHAnsi" w:cstheme="minorHAnsi"/>
          <w:sz w:val="24"/>
          <w:szCs w:val="24"/>
        </w:rPr>
      </w:pPr>
    </w:p>
    <w:p w:rsidR="0009288C" w:rsidRPr="0009288C" w:rsidRDefault="0009288C" w:rsidP="0009288C">
      <w:pPr>
        <w:widowControl/>
        <w:numPr>
          <w:ilvl w:val="0"/>
          <w:numId w:val="14"/>
        </w:numPr>
        <w:autoSpaceDE/>
        <w:autoSpaceDN/>
        <w:textAlignment w:val="baseline"/>
        <w:rPr>
          <w:rFonts w:ascii="Calibri" w:hAnsi="Calibri" w:cs="Calibri"/>
          <w:color w:val="000000"/>
          <w:sz w:val="24"/>
          <w:szCs w:val="24"/>
        </w:rPr>
      </w:pPr>
      <w:r w:rsidRPr="0009288C">
        <w:rPr>
          <w:rFonts w:ascii="Calibri" w:hAnsi="Calibri" w:cs="Calibri"/>
          <w:color w:val="000000"/>
          <w:sz w:val="24"/>
          <w:szCs w:val="24"/>
        </w:rPr>
        <w:t>Tools – develop and share materials and resources, timelines, benchmarks and electronic systems to support curriculum and evaluation.</w:t>
      </w:r>
    </w:p>
    <w:p w:rsidR="0009288C" w:rsidRPr="0009288C" w:rsidRDefault="0009288C" w:rsidP="0009288C">
      <w:pPr>
        <w:widowControl/>
        <w:numPr>
          <w:ilvl w:val="0"/>
          <w:numId w:val="14"/>
        </w:numPr>
        <w:autoSpaceDE/>
        <w:autoSpaceDN/>
        <w:textAlignment w:val="baseline"/>
        <w:rPr>
          <w:rFonts w:ascii="Calibri" w:hAnsi="Calibri" w:cs="Calibri"/>
          <w:color w:val="000000"/>
          <w:sz w:val="24"/>
          <w:szCs w:val="24"/>
        </w:rPr>
      </w:pPr>
      <w:r w:rsidRPr="0009288C">
        <w:rPr>
          <w:rFonts w:ascii="Calibri" w:hAnsi="Calibri" w:cs="Calibri"/>
          <w:color w:val="000000"/>
          <w:sz w:val="24"/>
          <w:szCs w:val="24"/>
        </w:rPr>
        <w:t>Data – gather and analyze multiple measures of student demographics, learning and growth to inform instruction, curriculum design and professional development offerings.</w:t>
      </w:r>
    </w:p>
    <w:p w:rsidR="0009288C" w:rsidRPr="0009288C" w:rsidRDefault="0009288C" w:rsidP="0009288C">
      <w:pPr>
        <w:widowControl/>
        <w:numPr>
          <w:ilvl w:val="0"/>
          <w:numId w:val="14"/>
        </w:numPr>
        <w:autoSpaceDE/>
        <w:autoSpaceDN/>
        <w:textAlignment w:val="baseline"/>
        <w:rPr>
          <w:rFonts w:ascii="Calibri" w:hAnsi="Calibri" w:cs="Calibri"/>
          <w:color w:val="000000"/>
          <w:sz w:val="24"/>
          <w:szCs w:val="24"/>
        </w:rPr>
      </w:pPr>
      <w:r w:rsidRPr="0009288C">
        <w:rPr>
          <w:rFonts w:ascii="Calibri" w:hAnsi="Calibri" w:cs="Calibri"/>
          <w:color w:val="000000"/>
          <w:sz w:val="24"/>
          <w:szCs w:val="24"/>
        </w:rPr>
        <w:t>Time –structure and align initiatives utilizing whole and half PD days, release time, team meetings, faculty meetings, District Office time, observations, school visits and other possibilities based on need.</w:t>
      </w:r>
    </w:p>
    <w:p w:rsidR="0009288C" w:rsidRPr="0009288C" w:rsidRDefault="0009288C" w:rsidP="0009288C">
      <w:pPr>
        <w:widowControl/>
        <w:numPr>
          <w:ilvl w:val="0"/>
          <w:numId w:val="14"/>
        </w:numPr>
        <w:autoSpaceDE/>
        <w:autoSpaceDN/>
        <w:textAlignment w:val="baseline"/>
        <w:rPr>
          <w:rFonts w:ascii="Calibri" w:hAnsi="Calibri" w:cs="Calibri"/>
          <w:color w:val="000000"/>
          <w:sz w:val="24"/>
          <w:szCs w:val="24"/>
        </w:rPr>
      </w:pPr>
      <w:r w:rsidRPr="0009288C">
        <w:rPr>
          <w:rFonts w:ascii="Calibri" w:hAnsi="Calibri" w:cs="Calibri"/>
          <w:color w:val="000000"/>
          <w:sz w:val="24"/>
          <w:szCs w:val="24"/>
        </w:rPr>
        <w:t>Funding – support work by developing teacher capacity and leadership through stipends, fellowships, conferences, and workshops.</w:t>
      </w:r>
    </w:p>
    <w:p w:rsidR="0009288C" w:rsidRDefault="0009288C" w:rsidP="00392048">
      <w:pPr>
        <w:pStyle w:val="Heading2"/>
        <w:spacing w:before="45"/>
        <w:rPr>
          <w:i w:val="0"/>
        </w:rPr>
      </w:pPr>
    </w:p>
    <w:p w:rsidR="0009288C" w:rsidRDefault="0009288C">
      <w:pPr>
        <w:rPr>
          <w:b/>
          <w:bCs/>
        </w:rPr>
      </w:pPr>
      <w:r>
        <w:rPr>
          <w:i/>
        </w:rPr>
        <w:br w:type="page"/>
      </w:r>
    </w:p>
    <w:p w:rsidR="003F5724" w:rsidRPr="00392048" w:rsidRDefault="00A02E86" w:rsidP="00392048">
      <w:pPr>
        <w:pStyle w:val="Heading2"/>
        <w:spacing w:before="45"/>
        <w:rPr>
          <w:i w:val="0"/>
        </w:rPr>
      </w:pPr>
      <w:r w:rsidRPr="00392048">
        <w:rPr>
          <w:i w:val="0"/>
        </w:rPr>
        <w:lastRenderedPageBreak/>
        <w:t>Muddy Brook Mission</w:t>
      </w:r>
    </w:p>
    <w:p w:rsidR="003F5724" w:rsidRPr="00392048" w:rsidRDefault="003F5724">
      <w:pPr>
        <w:pStyle w:val="BodyText"/>
        <w:spacing w:before="2"/>
        <w:rPr>
          <w:sz w:val="30"/>
        </w:rPr>
      </w:pPr>
    </w:p>
    <w:p w:rsidR="003F5724" w:rsidRDefault="00A02E86">
      <w:pPr>
        <w:pStyle w:val="BodyText"/>
        <w:ind w:left="827"/>
      </w:pPr>
      <w:r>
        <w:t>Children will, as a result of their time at Muddy Brook Elementary School:</w:t>
      </w:r>
    </w:p>
    <w:p w:rsidR="003F5724" w:rsidRDefault="003F5724">
      <w:pPr>
        <w:pStyle w:val="BodyText"/>
        <w:spacing w:before="2"/>
        <w:rPr>
          <w:sz w:val="30"/>
        </w:rPr>
      </w:pPr>
    </w:p>
    <w:p w:rsidR="003F5724" w:rsidRDefault="00A02E86">
      <w:pPr>
        <w:pStyle w:val="ListParagraph"/>
        <w:numPr>
          <w:ilvl w:val="0"/>
          <w:numId w:val="3"/>
        </w:numPr>
        <w:tabs>
          <w:tab w:val="left" w:pos="1548"/>
        </w:tabs>
        <w:spacing w:before="0"/>
      </w:pPr>
      <w:r>
        <w:t>Approach life and future challenges with joyful curiosity and the skills to</w:t>
      </w:r>
      <w:r>
        <w:rPr>
          <w:spacing w:val="-12"/>
        </w:rPr>
        <w:t xml:space="preserve"> </w:t>
      </w:r>
      <w:r>
        <w:t>succeed.</w:t>
      </w:r>
    </w:p>
    <w:p w:rsidR="003F5724" w:rsidRDefault="00A02E86">
      <w:pPr>
        <w:pStyle w:val="ListParagraph"/>
        <w:numPr>
          <w:ilvl w:val="0"/>
          <w:numId w:val="3"/>
        </w:numPr>
        <w:tabs>
          <w:tab w:val="left" w:pos="1548"/>
        </w:tabs>
        <w:spacing w:before="47"/>
      </w:pPr>
      <w:r>
        <w:t>Ask good questions, seriously consider big ideas, and effectively communicate their</w:t>
      </w:r>
      <w:r>
        <w:rPr>
          <w:spacing w:val="-11"/>
        </w:rPr>
        <w:t xml:space="preserve"> </w:t>
      </w:r>
      <w:r>
        <w:t>thinking.</w:t>
      </w:r>
    </w:p>
    <w:p w:rsidR="003F5724" w:rsidRDefault="00A02E86">
      <w:pPr>
        <w:pStyle w:val="ListParagraph"/>
        <w:numPr>
          <w:ilvl w:val="0"/>
          <w:numId w:val="3"/>
        </w:numPr>
        <w:tabs>
          <w:tab w:val="left" w:pos="1548"/>
        </w:tabs>
        <w:spacing w:before="48"/>
      </w:pPr>
      <w:r>
        <w:t>Develop knowledge of their strengths and challenges that will lead to a strong sense of self and increased</w:t>
      </w:r>
      <w:r>
        <w:rPr>
          <w:spacing w:val="-18"/>
        </w:rPr>
        <w:t xml:space="preserve"> </w:t>
      </w:r>
      <w:r>
        <w:t>confidence.</w:t>
      </w:r>
    </w:p>
    <w:p w:rsidR="003F5724" w:rsidRDefault="00A02E86">
      <w:pPr>
        <w:pStyle w:val="ListParagraph"/>
        <w:numPr>
          <w:ilvl w:val="0"/>
          <w:numId w:val="3"/>
        </w:numPr>
        <w:tabs>
          <w:tab w:val="left" w:pos="1548"/>
        </w:tabs>
        <w:spacing w:before="47"/>
      </w:pPr>
      <w:r>
        <w:t>Care for and respect themselves and each other, and, connect with their</w:t>
      </w:r>
      <w:r>
        <w:rPr>
          <w:spacing w:val="-12"/>
        </w:rPr>
        <w:t xml:space="preserve"> </w:t>
      </w:r>
      <w:r>
        <w:t>community.</w:t>
      </w:r>
    </w:p>
    <w:p w:rsidR="003F5724" w:rsidRDefault="00A02E86">
      <w:pPr>
        <w:pStyle w:val="ListParagraph"/>
        <w:numPr>
          <w:ilvl w:val="0"/>
          <w:numId w:val="3"/>
        </w:numPr>
        <w:tabs>
          <w:tab w:val="left" w:pos="1548"/>
        </w:tabs>
        <w:spacing w:before="47"/>
      </w:pPr>
      <w:r>
        <w:t>Relish learning from differences and embrace</w:t>
      </w:r>
      <w:r>
        <w:rPr>
          <w:spacing w:val="-6"/>
        </w:rPr>
        <w:t xml:space="preserve"> </w:t>
      </w:r>
      <w:r>
        <w:t>diversity.</w:t>
      </w:r>
    </w:p>
    <w:p w:rsidR="00320AF8" w:rsidRDefault="00320AF8" w:rsidP="00320AF8">
      <w:pPr>
        <w:tabs>
          <w:tab w:val="left" w:pos="1548"/>
        </w:tabs>
        <w:spacing w:before="47"/>
      </w:pPr>
    </w:p>
    <w:p w:rsidR="00320AF8" w:rsidRDefault="00320AF8" w:rsidP="00320AF8">
      <w:pPr>
        <w:pStyle w:val="Heading1"/>
        <w:spacing w:before="24"/>
      </w:pPr>
      <w:r>
        <w:t>Context</w:t>
      </w:r>
      <w:r w:rsidR="007B165F">
        <w:t>/Background</w:t>
      </w:r>
    </w:p>
    <w:p w:rsidR="00320AF8" w:rsidRDefault="00320AF8" w:rsidP="00320AF8">
      <w:pPr>
        <w:pStyle w:val="Heading1"/>
        <w:spacing w:before="24"/>
      </w:pPr>
    </w:p>
    <w:p w:rsidR="009742DD" w:rsidRDefault="007B165F" w:rsidP="00320AF8">
      <w:pPr>
        <w:pStyle w:val="BodyText"/>
        <w:spacing w:before="17" w:line="256" w:lineRule="auto"/>
        <w:ind w:left="827" w:right="277"/>
      </w:pPr>
      <w:r w:rsidRPr="007B165F">
        <w:t xml:space="preserve">The beginning of the </w:t>
      </w:r>
      <w:r w:rsidR="00320AF8" w:rsidRPr="007B165F">
        <w:t xml:space="preserve">2018-2019 </w:t>
      </w:r>
      <w:r w:rsidRPr="007B165F">
        <w:t>school year a</w:t>
      </w:r>
      <w:r w:rsidR="00320AF8" w:rsidRPr="007B165F">
        <w:t>t Muddy Brook</w:t>
      </w:r>
      <w:r w:rsidRPr="007B165F">
        <w:t xml:space="preserve"> saw a change in leadership with Mr. Lee taking over for Ms. Berle</w:t>
      </w:r>
      <w:r w:rsidR="00F82101">
        <w:t xml:space="preserve"> following a four</w:t>
      </w:r>
      <w:r w:rsidRPr="007B165F">
        <w:t xml:space="preserve">-year tenure at the school.  </w:t>
      </w:r>
      <w:r w:rsidR="00320AF8" w:rsidRPr="007B165F">
        <w:t xml:space="preserve"> </w:t>
      </w:r>
      <w:r w:rsidR="002E291D">
        <w:t xml:space="preserve">A </w:t>
      </w:r>
      <w:r w:rsidRPr="007B165F">
        <w:t xml:space="preserve">change to the structure of special education staffing </w:t>
      </w:r>
      <w:r>
        <w:t>caused the reassignment of Ms. Pegorari to a new position of Evaluation Team Leader.  This required the hire of a new special education teacher, Rich Montano, who was appointed in August. The school’</w:t>
      </w:r>
      <w:r w:rsidR="009742DD">
        <w:t xml:space="preserve">s speech and language pathologist </w:t>
      </w:r>
      <w:r>
        <w:t>resigned over the summer and a new SLP</w:t>
      </w:r>
      <w:r w:rsidRPr="007B165F">
        <w:t xml:space="preserve"> </w:t>
      </w:r>
      <w:r w:rsidR="009742DD">
        <w:t xml:space="preserve">was appointed after the start of the school year.  </w:t>
      </w:r>
      <w:r w:rsidR="00F82101">
        <w:t>Another noteworthy transition</w:t>
      </w:r>
      <w:r w:rsidR="009742DD">
        <w:t xml:space="preserve"> </w:t>
      </w:r>
      <w:r w:rsidR="00F82101">
        <w:t>is the appoint</w:t>
      </w:r>
      <w:r w:rsidR="009742DD">
        <w:t xml:space="preserve">ment instructional leads and teacher team coordinators </w:t>
      </w:r>
      <w:r w:rsidR="00F82101">
        <w:t xml:space="preserve">to assist </w:t>
      </w:r>
      <w:r w:rsidR="009742DD">
        <w:t xml:space="preserve">in the collaborative leadership of the school.  </w:t>
      </w:r>
    </w:p>
    <w:p w:rsidR="009742DD" w:rsidRDefault="009742DD" w:rsidP="00320AF8">
      <w:pPr>
        <w:pStyle w:val="BodyText"/>
        <w:spacing w:before="17" w:line="256" w:lineRule="auto"/>
        <w:ind w:left="827" w:right="277"/>
      </w:pPr>
    </w:p>
    <w:p w:rsidR="009C76B9" w:rsidRDefault="009742DD" w:rsidP="00374A0E">
      <w:pPr>
        <w:pStyle w:val="BodyText"/>
        <w:spacing w:before="3"/>
        <w:ind w:left="827"/>
      </w:pPr>
      <w:r>
        <w:t>In the last year, e</w:t>
      </w:r>
      <w:r w:rsidR="00320AF8" w:rsidRPr="007B165F">
        <w:t xml:space="preserve">arly literacy and mathematics learning </w:t>
      </w:r>
      <w:r w:rsidR="00F82101">
        <w:t>we</w:t>
      </w:r>
      <w:r w:rsidR="00320AF8" w:rsidRPr="007B165F">
        <w:t xml:space="preserve">re focus areas for improvement at Muddy Brook. </w:t>
      </w:r>
      <w:r>
        <w:t xml:space="preserve">Results from this year’s universal screeners used in early childhood </w:t>
      </w:r>
      <w:r w:rsidR="00F82101">
        <w:t xml:space="preserve">and grades 1 and 2 </w:t>
      </w:r>
      <w:r>
        <w:t xml:space="preserve">suggest that expanded PK and EK enrollment and the implementation of new core programs such as </w:t>
      </w:r>
      <w:proofErr w:type="spellStart"/>
      <w:r>
        <w:t>Fundations</w:t>
      </w:r>
      <w:proofErr w:type="spellEnd"/>
      <w:r>
        <w:t xml:space="preserve"> are having a positive impact on our youngest learners.  </w:t>
      </w:r>
    </w:p>
    <w:p w:rsidR="009C76B9" w:rsidRDefault="009C76B9" w:rsidP="00374A0E">
      <w:pPr>
        <w:pStyle w:val="BodyText"/>
        <w:spacing w:before="3"/>
        <w:ind w:left="827"/>
      </w:pPr>
    </w:p>
    <w:p w:rsidR="009C76B9" w:rsidRPr="009C76B9" w:rsidRDefault="00374A0E" w:rsidP="009C76B9">
      <w:pPr>
        <w:pStyle w:val="BodyText"/>
        <w:spacing w:before="3"/>
        <w:ind w:left="827"/>
      </w:pPr>
      <w:r>
        <w:t>In the last year</w:t>
      </w:r>
      <w:r w:rsidR="00F82101">
        <w:t>,</w:t>
      </w:r>
      <w:r>
        <w:t xml:space="preserve"> vertical teams looked at mat</w:t>
      </w:r>
      <w:r w:rsidR="009C76B9">
        <w:t>hematics and reading</w:t>
      </w:r>
      <w:r w:rsidR="002E291D">
        <w:t>, identifying</w:t>
      </w:r>
      <w:r w:rsidRPr="009C76B9">
        <w:t xml:space="preserve"> areas for study</w:t>
      </w:r>
      <w:r w:rsidR="002E291D">
        <w:t xml:space="preserve"> and future alignment.  Changes at the school delayed implementation of </w:t>
      </w:r>
      <w:r w:rsidR="00F82101">
        <w:t xml:space="preserve">some </w:t>
      </w:r>
      <w:r w:rsidR="00F43CC1">
        <w:t>initiatives</w:t>
      </w:r>
      <w:r w:rsidR="002E291D">
        <w:t xml:space="preserve"> for the start of 2018-2019</w:t>
      </w:r>
      <w:r w:rsidRPr="009C76B9">
        <w:t xml:space="preserve"> </w:t>
      </w:r>
      <w:r w:rsidR="002E291D">
        <w:t xml:space="preserve">but the work of assessing the instructional program for continuity and effectiveness has continued.  Areas of focus in the current year touch on and continue previous years’ goals and should be considered ongoing multi-year improvement targets.  </w:t>
      </w:r>
    </w:p>
    <w:p w:rsidR="00374A0E" w:rsidRDefault="00374A0E" w:rsidP="00374A0E">
      <w:pPr>
        <w:pStyle w:val="BodyText"/>
        <w:spacing w:before="3"/>
        <w:ind w:left="827"/>
        <w:rPr>
          <w:sz w:val="23"/>
        </w:rPr>
      </w:pPr>
    </w:p>
    <w:p w:rsidR="009742DD" w:rsidRPr="00374A0E" w:rsidRDefault="00374A0E" w:rsidP="00374A0E">
      <w:pPr>
        <w:pStyle w:val="BodyText"/>
        <w:spacing w:before="3"/>
        <w:ind w:left="827"/>
      </w:pPr>
      <w:r>
        <w:t>It remains</w:t>
      </w:r>
      <w:r w:rsidR="009742DD" w:rsidRPr="007B165F">
        <w:t xml:space="preserve"> a core value </w:t>
      </w:r>
      <w:r>
        <w:t xml:space="preserve">at Muddy Brook </w:t>
      </w:r>
      <w:r w:rsidR="009742DD" w:rsidRPr="007B165F">
        <w:t xml:space="preserve">to teach to and support the whole child. Students’ days are a balance of academic learning, physical activity and deep engagement in the arts. Each year students work with their teachers and a community partner in the arts on an interdisciplinary unit of instruction that connects to our cultural and physical landscape. </w:t>
      </w:r>
      <w:r w:rsidR="00F82101">
        <w:t>Continuing this integrated community collaboration remains an aspiration for this year.  Another</w:t>
      </w:r>
      <w:r w:rsidR="002E291D">
        <w:t xml:space="preserve"> of the </w:t>
      </w:r>
      <w:r w:rsidR="00F82101">
        <w:t>stated goals</w:t>
      </w:r>
      <w:r w:rsidR="002E291D">
        <w:t xml:space="preserve"> for this year focuses on Social Emotional Learning.  This target for ongoing improvement </w:t>
      </w:r>
      <w:r w:rsidR="00551F89">
        <w:t xml:space="preserve">mirrors the district’s </w:t>
      </w:r>
      <w:r w:rsidRPr="007B165F">
        <w:rPr>
          <w:sz w:val="23"/>
        </w:rPr>
        <w:t>Safe and Supportive Schools Plan</w:t>
      </w:r>
      <w:r w:rsidR="00F82101">
        <w:rPr>
          <w:sz w:val="23"/>
        </w:rPr>
        <w:t xml:space="preserve"> and reflects the school’s firm belief that students learn more when they are part of a supportive, safe, welcoming community.  </w:t>
      </w:r>
      <w:r>
        <w:rPr>
          <w:sz w:val="23"/>
        </w:rPr>
        <w:t xml:space="preserve"> </w:t>
      </w:r>
    </w:p>
    <w:p w:rsidR="009742DD" w:rsidRPr="007B165F" w:rsidRDefault="009742DD" w:rsidP="00320AF8">
      <w:pPr>
        <w:pStyle w:val="BodyText"/>
        <w:spacing w:before="1" w:line="285" w:lineRule="auto"/>
        <w:ind w:left="827" w:right="277"/>
      </w:pPr>
    </w:p>
    <w:p w:rsidR="005A5AF9" w:rsidRDefault="005A5AF9"/>
    <w:p w:rsidR="005A5AF9" w:rsidRDefault="005A5AF9"/>
    <w:p w:rsidR="005A5AF9" w:rsidRDefault="005A5AF9">
      <w:r>
        <w:br w:type="page"/>
      </w:r>
    </w:p>
    <w:p w:rsidR="005A5AF9" w:rsidRDefault="005A5AF9">
      <w:r w:rsidRPr="00551F89">
        <w:rPr>
          <w:b/>
          <w:color w:val="000000"/>
        </w:rPr>
        <w:lastRenderedPageBreak/>
        <w:t>Relevant Longitudinal Data 2018-2019</w:t>
      </w:r>
    </w:p>
    <w:p w:rsidR="005A5AF9" w:rsidRDefault="005A5AF9"/>
    <w:p w:rsidR="005A5AF9" w:rsidRDefault="005A5AF9" w:rsidP="005A5AF9">
      <w:pPr>
        <w:pStyle w:val="NormalWeb"/>
        <w:spacing w:before="0" w:beforeAutospacing="0" w:after="0" w:afterAutospacing="0"/>
      </w:pPr>
      <w:r>
        <w:t xml:space="preserve">  </w:t>
      </w:r>
    </w:p>
    <w:p w:rsidR="005A5AF9" w:rsidRDefault="005A5AF9"/>
    <w:tbl>
      <w:tblPr>
        <w:tblStyle w:val="TableGrid"/>
        <w:tblpPr w:leftFromText="180" w:rightFromText="180" w:vertAnchor="page" w:horzAnchor="margin" w:tblpXSpec="center" w:tblpY="2061"/>
        <w:tblW w:w="0" w:type="auto"/>
        <w:tblLook w:val="04A0" w:firstRow="1" w:lastRow="0" w:firstColumn="1" w:lastColumn="0" w:noHBand="0" w:noVBand="1"/>
      </w:tblPr>
      <w:tblGrid>
        <w:gridCol w:w="1418"/>
        <w:gridCol w:w="1547"/>
        <w:gridCol w:w="1800"/>
        <w:gridCol w:w="1980"/>
        <w:gridCol w:w="2970"/>
        <w:gridCol w:w="2670"/>
      </w:tblGrid>
      <w:tr w:rsidR="00F82101" w:rsidTr="004C6D61">
        <w:trPr>
          <w:trHeight w:val="620"/>
        </w:trPr>
        <w:tc>
          <w:tcPr>
            <w:tcW w:w="1418" w:type="dxa"/>
          </w:tcPr>
          <w:p w:rsidR="00F82101" w:rsidRDefault="00F82101" w:rsidP="004C6D61">
            <w:pPr>
              <w:pStyle w:val="NormalWeb"/>
              <w:spacing w:before="0" w:beforeAutospacing="0" w:after="0" w:afterAutospacing="0"/>
            </w:pPr>
          </w:p>
        </w:tc>
        <w:tc>
          <w:tcPr>
            <w:tcW w:w="1547" w:type="dxa"/>
          </w:tcPr>
          <w:p w:rsidR="00F82101" w:rsidRDefault="00F82101" w:rsidP="004C6D61">
            <w:pPr>
              <w:pStyle w:val="NormalWeb"/>
              <w:spacing w:before="0" w:beforeAutospacing="0" w:after="0" w:afterAutospacing="0"/>
            </w:pPr>
            <w:r>
              <w:t>Total School Enrollment</w:t>
            </w:r>
          </w:p>
        </w:tc>
        <w:tc>
          <w:tcPr>
            <w:tcW w:w="1800" w:type="dxa"/>
          </w:tcPr>
          <w:p w:rsidR="00F82101" w:rsidRDefault="00F82101" w:rsidP="004C6D61">
            <w:pPr>
              <w:pStyle w:val="NormalWeb"/>
              <w:spacing w:before="0" w:beforeAutospacing="0" w:after="0" w:afterAutospacing="0"/>
            </w:pPr>
            <w:r>
              <w:t>% Students with Disabilities</w:t>
            </w:r>
          </w:p>
        </w:tc>
        <w:tc>
          <w:tcPr>
            <w:tcW w:w="1980" w:type="dxa"/>
          </w:tcPr>
          <w:p w:rsidR="00F82101" w:rsidRDefault="00F82101" w:rsidP="004C6D61">
            <w:pPr>
              <w:pStyle w:val="NormalWeb"/>
              <w:spacing w:before="0" w:beforeAutospacing="0" w:after="0" w:afterAutospacing="0"/>
            </w:pPr>
            <w:r>
              <w:t>Average Daily Attendance</w:t>
            </w:r>
          </w:p>
        </w:tc>
        <w:tc>
          <w:tcPr>
            <w:tcW w:w="2970" w:type="dxa"/>
          </w:tcPr>
          <w:p w:rsidR="00F82101" w:rsidRDefault="00F82101" w:rsidP="004C6D61">
            <w:pPr>
              <w:pStyle w:val="NormalWeb"/>
              <w:spacing w:before="0" w:beforeAutospacing="0" w:after="0" w:afterAutospacing="0"/>
            </w:pPr>
            <w:r>
              <w:t>Total Suspension Days (ISS)</w:t>
            </w:r>
          </w:p>
        </w:tc>
        <w:tc>
          <w:tcPr>
            <w:tcW w:w="2670" w:type="dxa"/>
          </w:tcPr>
          <w:p w:rsidR="00F82101" w:rsidRDefault="00F82101" w:rsidP="004C6D61">
            <w:pPr>
              <w:pStyle w:val="NormalWeb"/>
              <w:spacing w:before="0" w:beforeAutospacing="0" w:after="0" w:afterAutospacing="0"/>
            </w:pPr>
            <w:r>
              <w:t xml:space="preserve">Total Suspension Days (OSS) </w:t>
            </w:r>
          </w:p>
        </w:tc>
      </w:tr>
      <w:tr w:rsidR="00F82101" w:rsidTr="004C6D61">
        <w:tc>
          <w:tcPr>
            <w:tcW w:w="1418" w:type="dxa"/>
          </w:tcPr>
          <w:p w:rsidR="00F82101" w:rsidRDefault="00F82101" w:rsidP="004C6D61">
            <w:pPr>
              <w:pStyle w:val="NormalWeb"/>
              <w:spacing w:before="0" w:beforeAutospacing="0" w:after="0" w:afterAutospacing="0"/>
            </w:pPr>
            <w:r>
              <w:t>2015-2016</w:t>
            </w:r>
          </w:p>
        </w:tc>
        <w:tc>
          <w:tcPr>
            <w:tcW w:w="1547" w:type="dxa"/>
          </w:tcPr>
          <w:p w:rsidR="00F82101" w:rsidRDefault="00F82101" w:rsidP="004C6D61">
            <w:pPr>
              <w:pStyle w:val="NormalWeb"/>
              <w:spacing w:before="0" w:beforeAutospacing="0" w:after="0" w:afterAutospacing="0"/>
            </w:pPr>
            <w:r>
              <w:t>360</w:t>
            </w:r>
          </w:p>
        </w:tc>
        <w:tc>
          <w:tcPr>
            <w:tcW w:w="1800" w:type="dxa"/>
          </w:tcPr>
          <w:p w:rsidR="00F82101" w:rsidRDefault="00F82101" w:rsidP="004C6D61">
            <w:pPr>
              <w:pStyle w:val="NormalWeb"/>
              <w:spacing w:before="0" w:beforeAutospacing="0" w:after="0" w:afterAutospacing="0"/>
            </w:pPr>
            <w:r>
              <w:t>23%</w:t>
            </w:r>
          </w:p>
        </w:tc>
        <w:tc>
          <w:tcPr>
            <w:tcW w:w="1980" w:type="dxa"/>
          </w:tcPr>
          <w:p w:rsidR="00F82101" w:rsidRDefault="00F82101" w:rsidP="004C6D61">
            <w:pPr>
              <w:pStyle w:val="NormalWeb"/>
              <w:spacing w:before="0" w:beforeAutospacing="0" w:after="0" w:afterAutospacing="0"/>
            </w:pPr>
            <w:r>
              <w:t>94%</w:t>
            </w:r>
          </w:p>
        </w:tc>
        <w:tc>
          <w:tcPr>
            <w:tcW w:w="2970" w:type="dxa"/>
          </w:tcPr>
          <w:p w:rsidR="00F82101" w:rsidRDefault="00F82101" w:rsidP="004C6D61">
            <w:pPr>
              <w:pStyle w:val="NormalWeb"/>
              <w:spacing w:before="0" w:beforeAutospacing="0" w:after="0" w:afterAutospacing="0"/>
            </w:pPr>
            <w:r>
              <w:t>0</w:t>
            </w:r>
          </w:p>
        </w:tc>
        <w:tc>
          <w:tcPr>
            <w:tcW w:w="2670" w:type="dxa"/>
          </w:tcPr>
          <w:p w:rsidR="00F82101" w:rsidRDefault="00F82101" w:rsidP="004C6D61">
            <w:pPr>
              <w:pStyle w:val="NormalWeb"/>
              <w:spacing w:before="0" w:beforeAutospacing="0" w:after="0" w:afterAutospacing="0"/>
            </w:pPr>
            <w:r>
              <w:t>2</w:t>
            </w:r>
          </w:p>
        </w:tc>
      </w:tr>
      <w:tr w:rsidR="00F82101" w:rsidTr="004C6D61">
        <w:tc>
          <w:tcPr>
            <w:tcW w:w="1418" w:type="dxa"/>
          </w:tcPr>
          <w:p w:rsidR="00F82101" w:rsidRDefault="00F82101" w:rsidP="004C6D61">
            <w:pPr>
              <w:pStyle w:val="NormalWeb"/>
              <w:spacing w:before="0" w:beforeAutospacing="0" w:after="0" w:afterAutospacing="0"/>
            </w:pPr>
            <w:r>
              <w:t>2016-2017</w:t>
            </w:r>
          </w:p>
        </w:tc>
        <w:tc>
          <w:tcPr>
            <w:tcW w:w="1547" w:type="dxa"/>
          </w:tcPr>
          <w:p w:rsidR="00F82101" w:rsidRDefault="00F82101" w:rsidP="004C6D61">
            <w:pPr>
              <w:pStyle w:val="NormalWeb"/>
              <w:spacing w:before="0" w:beforeAutospacing="0" w:after="0" w:afterAutospacing="0"/>
            </w:pPr>
            <w:r>
              <w:t>348</w:t>
            </w:r>
          </w:p>
        </w:tc>
        <w:tc>
          <w:tcPr>
            <w:tcW w:w="1800" w:type="dxa"/>
          </w:tcPr>
          <w:p w:rsidR="00F82101" w:rsidRDefault="00F82101" w:rsidP="004C6D61">
            <w:pPr>
              <w:pStyle w:val="NormalWeb"/>
              <w:spacing w:before="0" w:beforeAutospacing="0" w:after="0" w:afterAutospacing="0"/>
            </w:pPr>
            <w:r>
              <w:t>21%</w:t>
            </w:r>
          </w:p>
        </w:tc>
        <w:tc>
          <w:tcPr>
            <w:tcW w:w="1980" w:type="dxa"/>
          </w:tcPr>
          <w:p w:rsidR="00F82101" w:rsidRDefault="00F82101" w:rsidP="004C6D61">
            <w:pPr>
              <w:pStyle w:val="NormalWeb"/>
              <w:spacing w:before="0" w:beforeAutospacing="0" w:after="0" w:afterAutospacing="0"/>
            </w:pPr>
            <w:r>
              <w:t>95%</w:t>
            </w:r>
          </w:p>
        </w:tc>
        <w:tc>
          <w:tcPr>
            <w:tcW w:w="2970" w:type="dxa"/>
          </w:tcPr>
          <w:p w:rsidR="00F82101" w:rsidRDefault="00F82101" w:rsidP="004C6D61">
            <w:pPr>
              <w:pStyle w:val="NormalWeb"/>
              <w:spacing w:before="0" w:beforeAutospacing="0" w:after="0" w:afterAutospacing="0"/>
            </w:pPr>
            <w:r>
              <w:t>4</w:t>
            </w:r>
          </w:p>
        </w:tc>
        <w:tc>
          <w:tcPr>
            <w:tcW w:w="2670" w:type="dxa"/>
          </w:tcPr>
          <w:p w:rsidR="00F82101" w:rsidRDefault="00F82101" w:rsidP="004C6D61">
            <w:pPr>
              <w:pStyle w:val="NormalWeb"/>
              <w:spacing w:before="0" w:beforeAutospacing="0" w:after="0" w:afterAutospacing="0"/>
            </w:pPr>
            <w:r>
              <w:t>6</w:t>
            </w:r>
          </w:p>
        </w:tc>
      </w:tr>
      <w:tr w:rsidR="00F82101" w:rsidTr="004C6D61">
        <w:tc>
          <w:tcPr>
            <w:tcW w:w="1418" w:type="dxa"/>
          </w:tcPr>
          <w:p w:rsidR="00F82101" w:rsidRDefault="00F82101" w:rsidP="004C6D61">
            <w:pPr>
              <w:pStyle w:val="NormalWeb"/>
              <w:spacing w:before="0" w:beforeAutospacing="0" w:after="0" w:afterAutospacing="0"/>
            </w:pPr>
            <w:r>
              <w:t>2017-2018</w:t>
            </w:r>
          </w:p>
        </w:tc>
        <w:tc>
          <w:tcPr>
            <w:tcW w:w="1547" w:type="dxa"/>
          </w:tcPr>
          <w:p w:rsidR="00F82101" w:rsidRDefault="00F82101" w:rsidP="004C6D61">
            <w:pPr>
              <w:pStyle w:val="NormalWeb"/>
              <w:spacing w:before="0" w:beforeAutospacing="0" w:after="0" w:afterAutospacing="0"/>
            </w:pPr>
            <w:r>
              <w:t>352</w:t>
            </w:r>
          </w:p>
        </w:tc>
        <w:tc>
          <w:tcPr>
            <w:tcW w:w="1800" w:type="dxa"/>
          </w:tcPr>
          <w:p w:rsidR="00F82101" w:rsidRDefault="00F82101" w:rsidP="004C6D61">
            <w:pPr>
              <w:pStyle w:val="NormalWeb"/>
              <w:spacing w:before="0" w:beforeAutospacing="0" w:after="0" w:afterAutospacing="0"/>
            </w:pPr>
            <w:r>
              <w:t>24%</w:t>
            </w:r>
          </w:p>
        </w:tc>
        <w:tc>
          <w:tcPr>
            <w:tcW w:w="1980" w:type="dxa"/>
          </w:tcPr>
          <w:p w:rsidR="00F82101" w:rsidRDefault="00F82101" w:rsidP="004C6D61">
            <w:pPr>
              <w:pStyle w:val="NormalWeb"/>
              <w:spacing w:before="0" w:beforeAutospacing="0" w:after="0" w:afterAutospacing="0"/>
            </w:pPr>
            <w:r>
              <w:t>95%</w:t>
            </w:r>
          </w:p>
        </w:tc>
        <w:tc>
          <w:tcPr>
            <w:tcW w:w="2970" w:type="dxa"/>
          </w:tcPr>
          <w:p w:rsidR="00F82101" w:rsidRDefault="00F82101" w:rsidP="004C6D61">
            <w:pPr>
              <w:pStyle w:val="NormalWeb"/>
              <w:spacing w:before="0" w:beforeAutospacing="0" w:after="0" w:afterAutospacing="0"/>
            </w:pPr>
            <w:r>
              <w:t>6</w:t>
            </w:r>
          </w:p>
        </w:tc>
        <w:tc>
          <w:tcPr>
            <w:tcW w:w="2670" w:type="dxa"/>
          </w:tcPr>
          <w:p w:rsidR="00F82101" w:rsidRDefault="00F82101" w:rsidP="004C6D61">
            <w:pPr>
              <w:pStyle w:val="NormalWeb"/>
              <w:spacing w:before="0" w:beforeAutospacing="0" w:after="0" w:afterAutospacing="0"/>
            </w:pPr>
            <w:r>
              <w:t>6</w:t>
            </w:r>
          </w:p>
        </w:tc>
      </w:tr>
      <w:tr w:rsidR="00F82101" w:rsidTr="004C6D61">
        <w:tc>
          <w:tcPr>
            <w:tcW w:w="1418" w:type="dxa"/>
          </w:tcPr>
          <w:p w:rsidR="00F82101" w:rsidRDefault="00F82101" w:rsidP="004C6D61">
            <w:pPr>
              <w:pStyle w:val="NormalWeb"/>
              <w:spacing w:before="0" w:beforeAutospacing="0" w:after="0" w:afterAutospacing="0"/>
            </w:pPr>
            <w:r>
              <w:t>2018-2019</w:t>
            </w:r>
          </w:p>
        </w:tc>
        <w:tc>
          <w:tcPr>
            <w:tcW w:w="1547" w:type="dxa"/>
          </w:tcPr>
          <w:p w:rsidR="00F82101" w:rsidRDefault="00F82101" w:rsidP="004C6D61">
            <w:pPr>
              <w:pStyle w:val="NormalWeb"/>
              <w:spacing w:before="0" w:beforeAutospacing="0" w:after="0" w:afterAutospacing="0"/>
            </w:pPr>
            <w:r>
              <w:t>329</w:t>
            </w:r>
          </w:p>
        </w:tc>
        <w:tc>
          <w:tcPr>
            <w:tcW w:w="1800" w:type="dxa"/>
          </w:tcPr>
          <w:p w:rsidR="00F82101" w:rsidRDefault="00F82101" w:rsidP="004C6D61">
            <w:pPr>
              <w:pStyle w:val="NormalWeb"/>
              <w:spacing w:before="0" w:beforeAutospacing="0" w:after="0" w:afterAutospacing="0"/>
            </w:pPr>
            <w:r>
              <w:t>23%</w:t>
            </w:r>
          </w:p>
        </w:tc>
        <w:tc>
          <w:tcPr>
            <w:tcW w:w="1980" w:type="dxa"/>
          </w:tcPr>
          <w:p w:rsidR="00F82101" w:rsidRDefault="00F82101" w:rsidP="004C6D61">
            <w:pPr>
              <w:pStyle w:val="NormalWeb"/>
              <w:spacing w:before="0" w:beforeAutospacing="0" w:after="0" w:afterAutospacing="0"/>
            </w:pPr>
            <w:r>
              <w:t>97% (to date)</w:t>
            </w:r>
          </w:p>
        </w:tc>
        <w:tc>
          <w:tcPr>
            <w:tcW w:w="2970" w:type="dxa"/>
          </w:tcPr>
          <w:p w:rsidR="00F82101" w:rsidRDefault="00F82101" w:rsidP="004C6D61">
            <w:pPr>
              <w:pStyle w:val="NormalWeb"/>
              <w:spacing w:before="0" w:beforeAutospacing="0" w:after="0" w:afterAutospacing="0"/>
            </w:pPr>
            <w:r>
              <w:t>2 (to date)</w:t>
            </w:r>
          </w:p>
        </w:tc>
        <w:tc>
          <w:tcPr>
            <w:tcW w:w="2670" w:type="dxa"/>
          </w:tcPr>
          <w:p w:rsidR="00F82101" w:rsidRDefault="00F82101" w:rsidP="004C6D61">
            <w:pPr>
              <w:pStyle w:val="NormalWeb"/>
              <w:spacing w:before="0" w:beforeAutospacing="0" w:after="0" w:afterAutospacing="0"/>
            </w:pPr>
            <w:r>
              <w:t xml:space="preserve">2 (to date)  </w:t>
            </w:r>
          </w:p>
        </w:tc>
      </w:tr>
    </w:tbl>
    <w:p w:rsidR="005A5AF9" w:rsidRDefault="005A5AF9"/>
    <w:p w:rsidR="00F82101" w:rsidRDefault="00F82101"/>
    <w:p w:rsidR="00F82101" w:rsidRDefault="00F82101"/>
    <w:p w:rsidR="00F82101" w:rsidRDefault="00F82101"/>
    <w:p w:rsidR="00F82101" w:rsidRDefault="00F82101"/>
    <w:p w:rsidR="00F82101" w:rsidRDefault="00F82101"/>
    <w:p w:rsidR="00F82101" w:rsidRDefault="00F82101"/>
    <w:p w:rsidR="00F82101" w:rsidRDefault="00F82101"/>
    <w:p w:rsidR="00374A0E" w:rsidRDefault="005A5AF9" w:rsidP="00F82101">
      <w:r>
        <w:t xml:space="preserve">The most observable trend in the data above is the steady decline in total school enrollment that is consistent with a trend of school-age enrollment around the region.  It is also of note that the proportion of students with disabilities is higher than the state average with nearly a quarter of students qualifying for special education consistently over the last four years.  </w:t>
      </w:r>
    </w:p>
    <w:p w:rsidR="00F82101" w:rsidRDefault="00F82101" w:rsidP="00F82101"/>
    <w:p w:rsidR="00F82101" w:rsidRDefault="00F82101" w:rsidP="00F82101"/>
    <w:p w:rsidR="003072B1" w:rsidRPr="003072B1" w:rsidRDefault="003072B1" w:rsidP="00C437C4">
      <w:pPr>
        <w:pStyle w:val="NormalWeb"/>
        <w:spacing w:before="0" w:beforeAutospacing="0" w:after="0" w:afterAutospacing="0"/>
        <w:rPr>
          <w:b/>
        </w:rPr>
      </w:pPr>
      <w:r w:rsidRPr="003072B1">
        <w:rPr>
          <w:b/>
        </w:rPr>
        <w:t>MCAS and Assessment Trends</w:t>
      </w:r>
    </w:p>
    <w:p w:rsidR="00392048" w:rsidRDefault="00392048">
      <w:pPr>
        <w:pStyle w:val="BodyText"/>
      </w:pPr>
    </w:p>
    <w:tbl>
      <w:tblPr>
        <w:tblStyle w:val="TableGrid"/>
        <w:tblW w:w="0" w:type="auto"/>
        <w:tblInd w:w="355" w:type="dxa"/>
        <w:tblLook w:val="04A0" w:firstRow="1" w:lastRow="0" w:firstColumn="1" w:lastColumn="0" w:noHBand="0" w:noVBand="1"/>
      </w:tblPr>
      <w:tblGrid>
        <w:gridCol w:w="1117"/>
        <w:gridCol w:w="1756"/>
        <w:gridCol w:w="2437"/>
        <w:gridCol w:w="2430"/>
        <w:gridCol w:w="2520"/>
        <w:gridCol w:w="2700"/>
      </w:tblGrid>
      <w:tr w:rsidR="00AD2409" w:rsidTr="00AD2409">
        <w:tc>
          <w:tcPr>
            <w:tcW w:w="1117" w:type="dxa"/>
          </w:tcPr>
          <w:p w:rsidR="00AD2409" w:rsidRDefault="00AD2409">
            <w:pPr>
              <w:pStyle w:val="BodyText"/>
            </w:pPr>
          </w:p>
        </w:tc>
        <w:tc>
          <w:tcPr>
            <w:tcW w:w="1756" w:type="dxa"/>
          </w:tcPr>
          <w:p w:rsidR="003072B1" w:rsidRDefault="003D70C4" w:rsidP="003072B1">
            <w:pPr>
              <w:pStyle w:val="BodyText"/>
            </w:pPr>
            <w:r>
              <w:t>K</w:t>
            </w:r>
            <w:r w:rsidR="00515B22">
              <w:t xml:space="preserve"> </w:t>
            </w:r>
            <w:r w:rsidR="003072B1">
              <w:t>Brigance</w:t>
            </w:r>
          </w:p>
          <w:p w:rsidR="00AD2409" w:rsidRDefault="003072B1" w:rsidP="003072B1">
            <w:pPr>
              <w:pStyle w:val="BodyText"/>
            </w:pPr>
            <w:r>
              <w:t>‘At-Risk’</w:t>
            </w:r>
            <w:r w:rsidR="00AD2409">
              <w:t xml:space="preserve"> </w:t>
            </w:r>
          </w:p>
        </w:tc>
        <w:tc>
          <w:tcPr>
            <w:tcW w:w="2437" w:type="dxa"/>
          </w:tcPr>
          <w:p w:rsidR="00AD2409" w:rsidRDefault="00AD2409">
            <w:pPr>
              <w:pStyle w:val="BodyText"/>
            </w:pPr>
            <w:r>
              <w:t>MCAS Grade 3 Reading</w:t>
            </w:r>
          </w:p>
          <w:p w:rsidR="00AD2409" w:rsidRDefault="003072B1">
            <w:pPr>
              <w:pStyle w:val="BodyText"/>
            </w:pPr>
            <w:r>
              <w:t>% M/E</w:t>
            </w:r>
            <w:r w:rsidR="00AD2409">
              <w:t xml:space="preserve"> /  </w:t>
            </w:r>
            <w:r w:rsidR="00AD2409" w:rsidRPr="00AD2409">
              <w:rPr>
                <w:color w:val="4F81BD" w:themeColor="accent1"/>
              </w:rPr>
              <w:t xml:space="preserve">State </w:t>
            </w:r>
          </w:p>
        </w:tc>
        <w:tc>
          <w:tcPr>
            <w:tcW w:w="2430" w:type="dxa"/>
          </w:tcPr>
          <w:p w:rsidR="00AD2409" w:rsidRDefault="00AD2409">
            <w:pPr>
              <w:pStyle w:val="BodyText"/>
            </w:pPr>
            <w:r>
              <w:t>MCAS Grade 3 Math</w:t>
            </w:r>
          </w:p>
          <w:p w:rsidR="00AD2409" w:rsidRDefault="003072B1">
            <w:pPr>
              <w:pStyle w:val="BodyText"/>
            </w:pPr>
            <w:r>
              <w:t>%M/E</w:t>
            </w:r>
            <w:r w:rsidR="00AD2409">
              <w:t xml:space="preserve">/ </w:t>
            </w:r>
            <w:r w:rsidR="00AD2409" w:rsidRPr="00AD2409">
              <w:rPr>
                <w:color w:val="4F81BD" w:themeColor="accent1"/>
              </w:rPr>
              <w:t>State</w:t>
            </w:r>
          </w:p>
        </w:tc>
        <w:tc>
          <w:tcPr>
            <w:tcW w:w="2520" w:type="dxa"/>
          </w:tcPr>
          <w:p w:rsidR="00AD2409" w:rsidRDefault="00AD2409">
            <w:pPr>
              <w:pStyle w:val="BodyText"/>
            </w:pPr>
            <w:r>
              <w:t>MCAS Grade 4 ELA</w:t>
            </w:r>
          </w:p>
          <w:p w:rsidR="00AD2409" w:rsidRDefault="003072B1">
            <w:pPr>
              <w:pStyle w:val="BodyText"/>
            </w:pPr>
            <w:r>
              <w:t>% M/E</w:t>
            </w:r>
            <w:r w:rsidR="00AD2409">
              <w:t xml:space="preserve"> / </w:t>
            </w:r>
            <w:r w:rsidR="00AD2409" w:rsidRPr="00AD2409">
              <w:rPr>
                <w:color w:val="4F81BD" w:themeColor="accent1"/>
              </w:rPr>
              <w:t>State</w:t>
            </w:r>
          </w:p>
        </w:tc>
        <w:tc>
          <w:tcPr>
            <w:tcW w:w="2700" w:type="dxa"/>
          </w:tcPr>
          <w:p w:rsidR="00AD2409" w:rsidRDefault="00AD2409">
            <w:pPr>
              <w:pStyle w:val="BodyText"/>
            </w:pPr>
            <w:r>
              <w:t>MCAS Grade 4 Math</w:t>
            </w:r>
          </w:p>
          <w:p w:rsidR="00515B22" w:rsidRDefault="003072B1">
            <w:pPr>
              <w:pStyle w:val="BodyText"/>
            </w:pPr>
            <w:r>
              <w:t>% M/E</w:t>
            </w:r>
            <w:r w:rsidR="00515B22">
              <w:t xml:space="preserve">  / </w:t>
            </w:r>
            <w:r w:rsidR="00515B22" w:rsidRPr="00515B22">
              <w:rPr>
                <w:color w:val="4F81BD" w:themeColor="accent1"/>
              </w:rPr>
              <w:t>State</w:t>
            </w:r>
          </w:p>
        </w:tc>
      </w:tr>
      <w:tr w:rsidR="00AD2409" w:rsidTr="00AD2409">
        <w:tc>
          <w:tcPr>
            <w:tcW w:w="1117" w:type="dxa"/>
          </w:tcPr>
          <w:p w:rsidR="00AD2409" w:rsidRDefault="00AD2409">
            <w:pPr>
              <w:pStyle w:val="BodyText"/>
            </w:pPr>
            <w:r>
              <w:t>2015-2016</w:t>
            </w:r>
          </w:p>
        </w:tc>
        <w:tc>
          <w:tcPr>
            <w:tcW w:w="1756" w:type="dxa"/>
          </w:tcPr>
          <w:p w:rsidR="00AD2409" w:rsidRDefault="003D70C4">
            <w:pPr>
              <w:pStyle w:val="BodyText"/>
            </w:pPr>
            <w:r>
              <w:t>25%</w:t>
            </w:r>
          </w:p>
        </w:tc>
        <w:tc>
          <w:tcPr>
            <w:tcW w:w="2437" w:type="dxa"/>
          </w:tcPr>
          <w:p w:rsidR="00AD2409" w:rsidRDefault="003072B1">
            <w:pPr>
              <w:pStyle w:val="BodyText"/>
            </w:pPr>
            <w:r>
              <w:t>PARCC**</w:t>
            </w:r>
          </w:p>
        </w:tc>
        <w:tc>
          <w:tcPr>
            <w:tcW w:w="2430" w:type="dxa"/>
          </w:tcPr>
          <w:p w:rsidR="00AD2409" w:rsidRDefault="003072B1">
            <w:pPr>
              <w:pStyle w:val="BodyText"/>
            </w:pPr>
            <w:r>
              <w:t>PARCC**</w:t>
            </w:r>
          </w:p>
        </w:tc>
        <w:tc>
          <w:tcPr>
            <w:tcW w:w="2520" w:type="dxa"/>
          </w:tcPr>
          <w:p w:rsidR="00AD2409" w:rsidRDefault="003072B1">
            <w:pPr>
              <w:pStyle w:val="BodyText"/>
            </w:pPr>
            <w:r>
              <w:t>PARCC**</w:t>
            </w:r>
          </w:p>
        </w:tc>
        <w:tc>
          <w:tcPr>
            <w:tcW w:w="2700" w:type="dxa"/>
          </w:tcPr>
          <w:p w:rsidR="00AD2409" w:rsidRDefault="003072B1">
            <w:pPr>
              <w:pStyle w:val="BodyText"/>
            </w:pPr>
            <w:r>
              <w:t>PARCC**</w:t>
            </w:r>
          </w:p>
        </w:tc>
      </w:tr>
      <w:tr w:rsidR="00AD2409" w:rsidTr="00AD2409">
        <w:tc>
          <w:tcPr>
            <w:tcW w:w="1117" w:type="dxa"/>
          </w:tcPr>
          <w:p w:rsidR="00AD2409" w:rsidRDefault="00AD2409">
            <w:pPr>
              <w:pStyle w:val="BodyText"/>
            </w:pPr>
            <w:r>
              <w:t>2016-2017</w:t>
            </w:r>
          </w:p>
        </w:tc>
        <w:tc>
          <w:tcPr>
            <w:tcW w:w="1756" w:type="dxa"/>
          </w:tcPr>
          <w:p w:rsidR="00AD2409" w:rsidRDefault="003D70C4">
            <w:pPr>
              <w:pStyle w:val="BodyText"/>
            </w:pPr>
            <w:r>
              <w:t>42%</w:t>
            </w:r>
          </w:p>
        </w:tc>
        <w:tc>
          <w:tcPr>
            <w:tcW w:w="2437" w:type="dxa"/>
          </w:tcPr>
          <w:p w:rsidR="00AD2409" w:rsidRDefault="003072B1">
            <w:pPr>
              <w:pStyle w:val="BodyText"/>
            </w:pPr>
            <w:r>
              <w:t xml:space="preserve">16 / </w:t>
            </w:r>
            <w:r w:rsidRPr="003072B1">
              <w:rPr>
                <w:color w:val="4F81BD" w:themeColor="accent1"/>
              </w:rPr>
              <w:t>47</w:t>
            </w:r>
          </w:p>
        </w:tc>
        <w:tc>
          <w:tcPr>
            <w:tcW w:w="2430" w:type="dxa"/>
          </w:tcPr>
          <w:p w:rsidR="00AD2409" w:rsidRDefault="003072B1">
            <w:pPr>
              <w:pStyle w:val="BodyText"/>
            </w:pPr>
            <w:r>
              <w:t xml:space="preserve">14 / </w:t>
            </w:r>
            <w:r w:rsidRPr="003072B1">
              <w:rPr>
                <w:color w:val="4F81BD" w:themeColor="accent1"/>
              </w:rPr>
              <w:t>49</w:t>
            </w:r>
          </w:p>
        </w:tc>
        <w:tc>
          <w:tcPr>
            <w:tcW w:w="2520" w:type="dxa"/>
          </w:tcPr>
          <w:p w:rsidR="00AD2409" w:rsidRDefault="003072B1">
            <w:pPr>
              <w:pStyle w:val="BodyText"/>
            </w:pPr>
            <w:r>
              <w:t xml:space="preserve">38  / </w:t>
            </w:r>
            <w:r w:rsidRPr="003072B1">
              <w:rPr>
                <w:color w:val="4F81BD" w:themeColor="accent1"/>
              </w:rPr>
              <w:t>48</w:t>
            </w:r>
          </w:p>
        </w:tc>
        <w:tc>
          <w:tcPr>
            <w:tcW w:w="2700" w:type="dxa"/>
          </w:tcPr>
          <w:p w:rsidR="00AD2409" w:rsidRDefault="003072B1">
            <w:pPr>
              <w:pStyle w:val="BodyText"/>
            </w:pPr>
            <w:r>
              <w:t xml:space="preserve">34 / </w:t>
            </w:r>
            <w:r w:rsidRPr="003072B1">
              <w:rPr>
                <w:color w:val="4F81BD" w:themeColor="accent1"/>
              </w:rPr>
              <w:t>49</w:t>
            </w:r>
          </w:p>
        </w:tc>
      </w:tr>
      <w:tr w:rsidR="00AD2409" w:rsidTr="00AD2409">
        <w:tc>
          <w:tcPr>
            <w:tcW w:w="1117" w:type="dxa"/>
          </w:tcPr>
          <w:p w:rsidR="00AD2409" w:rsidRDefault="00AD2409">
            <w:pPr>
              <w:pStyle w:val="BodyText"/>
            </w:pPr>
            <w:r>
              <w:t>2017-2018</w:t>
            </w:r>
          </w:p>
        </w:tc>
        <w:tc>
          <w:tcPr>
            <w:tcW w:w="1756" w:type="dxa"/>
          </w:tcPr>
          <w:p w:rsidR="00AD2409" w:rsidRDefault="003D70C4">
            <w:pPr>
              <w:pStyle w:val="BodyText"/>
            </w:pPr>
            <w:r>
              <w:t>15%</w:t>
            </w:r>
          </w:p>
        </w:tc>
        <w:tc>
          <w:tcPr>
            <w:tcW w:w="2437" w:type="dxa"/>
          </w:tcPr>
          <w:p w:rsidR="00AD2409" w:rsidRDefault="003072B1">
            <w:pPr>
              <w:pStyle w:val="BodyText"/>
            </w:pPr>
            <w:r>
              <w:t xml:space="preserve">44 / </w:t>
            </w:r>
            <w:r w:rsidRPr="003072B1">
              <w:rPr>
                <w:color w:val="4F81BD" w:themeColor="accent1"/>
              </w:rPr>
              <w:t>52</w:t>
            </w:r>
          </w:p>
        </w:tc>
        <w:tc>
          <w:tcPr>
            <w:tcW w:w="2430" w:type="dxa"/>
          </w:tcPr>
          <w:p w:rsidR="00AD2409" w:rsidRDefault="003072B1">
            <w:pPr>
              <w:pStyle w:val="BodyText"/>
            </w:pPr>
            <w:r>
              <w:t xml:space="preserve">45 / </w:t>
            </w:r>
            <w:r w:rsidRPr="003072B1">
              <w:rPr>
                <w:color w:val="4F81BD" w:themeColor="accent1"/>
              </w:rPr>
              <w:t>50</w:t>
            </w:r>
          </w:p>
        </w:tc>
        <w:tc>
          <w:tcPr>
            <w:tcW w:w="2520" w:type="dxa"/>
          </w:tcPr>
          <w:p w:rsidR="00AD2409" w:rsidRDefault="003072B1">
            <w:pPr>
              <w:pStyle w:val="BodyText"/>
            </w:pPr>
            <w:r>
              <w:t xml:space="preserve">65  / </w:t>
            </w:r>
            <w:r w:rsidRPr="003072B1">
              <w:rPr>
                <w:color w:val="4F81BD" w:themeColor="accent1"/>
              </w:rPr>
              <w:t>53</w:t>
            </w:r>
          </w:p>
        </w:tc>
        <w:tc>
          <w:tcPr>
            <w:tcW w:w="2700" w:type="dxa"/>
          </w:tcPr>
          <w:p w:rsidR="00AD2409" w:rsidRDefault="003072B1">
            <w:pPr>
              <w:pStyle w:val="BodyText"/>
            </w:pPr>
            <w:r>
              <w:t xml:space="preserve">39 / </w:t>
            </w:r>
            <w:r w:rsidRPr="003072B1">
              <w:rPr>
                <w:color w:val="4F81BD" w:themeColor="accent1"/>
              </w:rPr>
              <w:t>48</w:t>
            </w:r>
          </w:p>
        </w:tc>
      </w:tr>
      <w:tr w:rsidR="00AD2409" w:rsidTr="00AD2409">
        <w:tc>
          <w:tcPr>
            <w:tcW w:w="1117" w:type="dxa"/>
          </w:tcPr>
          <w:p w:rsidR="00AD2409" w:rsidRDefault="00AD2409">
            <w:pPr>
              <w:pStyle w:val="BodyText"/>
            </w:pPr>
            <w:r>
              <w:t>2018-2019</w:t>
            </w:r>
          </w:p>
        </w:tc>
        <w:tc>
          <w:tcPr>
            <w:tcW w:w="1756" w:type="dxa"/>
          </w:tcPr>
          <w:p w:rsidR="00AD2409" w:rsidRDefault="003D70C4">
            <w:pPr>
              <w:pStyle w:val="BodyText"/>
            </w:pPr>
            <w:r>
              <w:t>15%</w:t>
            </w:r>
          </w:p>
        </w:tc>
        <w:tc>
          <w:tcPr>
            <w:tcW w:w="2437" w:type="dxa"/>
          </w:tcPr>
          <w:p w:rsidR="00AD2409" w:rsidRDefault="003D70C4">
            <w:pPr>
              <w:pStyle w:val="BodyText"/>
            </w:pPr>
            <w:r>
              <w:t>Spring 2019</w:t>
            </w:r>
          </w:p>
        </w:tc>
        <w:tc>
          <w:tcPr>
            <w:tcW w:w="2430" w:type="dxa"/>
          </w:tcPr>
          <w:p w:rsidR="00AD2409" w:rsidRDefault="003D70C4">
            <w:pPr>
              <w:pStyle w:val="BodyText"/>
            </w:pPr>
            <w:r>
              <w:t>Spring 2019</w:t>
            </w:r>
          </w:p>
        </w:tc>
        <w:tc>
          <w:tcPr>
            <w:tcW w:w="2520" w:type="dxa"/>
          </w:tcPr>
          <w:p w:rsidR="00AD2409" w:rsidRDefault="003D70C4">
            <w:pPr>
              <w:pStyle w:val="BodyText"/>
            </w:pPr>
            <w:r>
              <w:t>Spring 2019</w:t>
            </w:r>
          </w:p>
        </w:tc>
        <w:tc>
          <w:tcPr>
            <w:tcW w:w="2700" w:type="dxa"/>
          </w:tcPr>
          <w:p w:rsidR="00AD2409" w:rsidRDefault="003D70C4">
            <w:pPr>
              <w:pStyle w:val="BodyText"/>
            </w:pPr>
            <w:r>
              <w:t>Spring 2019</w:t>
            </w:r>
          </w:p>
        </w:tc>
      </w:tr>
    </w:tbl>
    <w:p w:rsidR="00C437C4" w:rsidRDefault="00C437C4">
      <w:pPr>
        <w:pStyle w:val="BodyText"/>
      </w:pPr>
    </w:p>
    <w:p w:rsidR="00374A0E" w:rsidRPr="003D70C4" w:rsidRDefault="003D70C4">
      <w:pPr>
        <w:pStyle w:val="BodyText"/>
        <w:spacing w:before="5"/>
        <w:rPr>
          <w:sz w:val="24"/>
          <w:szCs w:val="24"/>
        </w:rPr>
      </w:pPr>
      <w:r w:rsidRPr="003D70C4">
        <w:rPr>
          <w:sz w:val="24"/>
          <w:szCs w:val="24"/>
        </w:rPr>
        <w:t xml:space="preserve">The MCAS scores of 2016-2017 showed student performance well below the state average with third grade students performing the lowest.  Improvement is noted in the 2017-2018 school year perhaps attributable to new curriculum in reading and </w:t>
      </w:r>
      <w:r>
        <w:rPr>
          <w:sz w:val="24"/>
          <w:szCs w:val="24"/>
        </w:rPr>
        <w:t>enhanced efforts to provide academic interventions.  Early childhood (</w:t>
      </w:r>
      <w:r w:rsidR="008375A8">
        <w:rPr>
          <w:sz w:val="24"/>
          <w:szCs w:val="24"/>
        </w:rPr>
        <w:t>Brigance/</w:t>
      </w:r>
      <w:r>
        <w:rPr>
          <w:sz w:val="24"/>
          <w:szCs w:val="24"/>
        </w:rPr>
        <w:t xml:space="preserve">K Screening) data </w:t>
      </w:r>
      <w:r w:rsidR="00350B46">
        <w:rPr>
          <w:sz w:val="24"/>
          <w:szCs w:val="24"/>
        </w:rPr>
        <w:t xml:space="preserve">shows that significantly fewer students are were identified as ‘at risk’ starting with the beginning of the 2017-2018 school year.  This data trend coincides with the implementation of the parent/child home visiting program, an initiative of CHP, United Way, and BTCF.  </w:t>
      </w:r>
    </w:p>
    <w:p w:rsidR="00374A0E" w:rsidRPr="003D70C4" w:rsidRDefault="00374A0E">
      <w:pPr>
        <w:pStyle w:val="BodyText"/>
        <w:spacing w:before="5"/>
        <w:rPr>
          <w:sz w:val="24"/>
          <w:szCs w:val="24"/>
        </w:rPr>
      </w:pPr>
    </w:p>
    <w:p w:rsidR="00515B22" w:rsidRPr="003D70C4" w:rsidRDefault="00515B22">
      <w:pPr>
        <w:pStyle w:val="BodyText"/>
        <w:spacing w:before="5"/>
        <w:rPr>
          <w:sz w:val="24"/>
          <w:szCs w:val="24"/>
        </w:rPr>
      </w:pPr>
    </w:p>
    <w:p w:rsidR="00350B46" w:rsidRDefault="00350B46">
      <w:pPr>
        <w:rPr>
          <w:b/>
          <w:bCs/>
        </w:rPr>
      </w:pPr>
    </w:p>
    <w:p w:rsidR="00350B46" w:rsidRDefault="00350B46">
      <w:pPr>
        <w:rPr>
          <w:b/>
          <w:bCs/>
        </w:rPr>
      </w:pPr>
    </w:p>
    <w:p w:rsidR="00BF373C" w:rsidRPr="00350B46" w:rsidRDefault="00350B46" w:rsidP="00350B46">
      <w:pPr>
        <w:rPr>
          <w:b/>
          <w:bCs/>
        </w:rPr>
      </w:pPr>
      <w:r>
        <w:rPr>
          <w:b/>
          <w:bCs/>
        </w:rPr>
        <w:t xml:space="preserve">SCHOOL IMPROVEMENT GOALS </w:t>
      </w:r>
      <w:r w:rsidR="00BF373C">
        <w:rPr>
          <w:b/>
          <w:bCs/>
        </w:rPr>
        <w:t xml:space="preserve">  </w:t>
      </w:r>
    </w:p>
    <w:p w:rsidR="00BF373C" w:rsidRDefault="00BF373C" w:rsidP="00350B46">
      <w:pPr>
        <w:pStyle w:val="BodyText"/>
        <w:spacing w:before="17" w:after="13"/>
      </w:pPr>
    </w:p>
    <w:p w:rsidR="003F5724" w:rsidRDefault="00A02E86" w:rsidP="00BF373C">
      <w:pPr>
        <w:pStyle w:val="BodyText"/>
        <w:spacing w:before="17" w:after="13"/>
      </w:pPr>
      <w:r>
        <w:t xml:space="preserve">Goal 1: </w:t>
      </w:r>
      <w:r w:rsidR="00526A53">
        <w:t>Social Emotional Learning</w:t>
      </w:r>
      <w:r w:rsidR="00B55AC1">
        <w:t>/Safe Schools</w:t>
      </w:r>
      <w:r w:rsidR="00233757">
        <w:t xml:space="preserve"> </w:t>
      </w:r>
      <w:r w:rsidR="006621F5">
        <w:t>(Multi-year goal)</w:t>
      </w:r>
    </w:p>
    <w:p w:rsidR="00BF373C" w:rsidRDefault="00BF373C">
      <w:pPr>
        <w:pStyle w:val="BodyText"/>
        <w:spacing w:before="17" w:after="13"/>
        <w:ind w:left="107"/>
      </w:pPr>
    </w:p>
    <w:p w:rsidR="00536D98" w:rsidRDefault="0009288C">
      <w:pPr>
        <w:pStyle w:val="BodyText"/>
        <w:spacing w:before="17" w:after="13"/>
        <w:ind w:left="107"/>
      </w:pPr>
      <w:r>
        <w:t xml:space="preserve">Rationale: </w:t>
      </w:r>
      <w:r w:rsidR="00B55AC1">
        <w:t xml:space="preserve">This goal assumes the implementation of several points identified in the district </w:t>
      </w:r>
      <w:r w:rsidR="00B3110C">
        <w:t>‘</w:t>
      </w:r>
      <w:r w:rsidR="00B55AC1">
        <w:t>Safe and Supportive Schools</w:t>
      </w:r>
      <w:r w:rsidR="00B3110C">
        <w:t>’</w:t>
      </w:r>
      <w:r w:rsidR="00B55AC1">
        <w:t xml:space="preserve"> document.  </w:t>
      </w:r>
    </w:p>
    <w:p w:rsidR="00536D98" w:rsidRDefault="00536D98">
      <w:pPr>
        <w:pStyle w:val="BodyText"/>
        <w:spacing w:before="17" w:after="13"/>
        <w:ind w:left="107"/>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090"/>
        <w:gridCol w:w="1155"/>
        <w:gridCol w:w="3300"/>
        <w:gridCol w:w="1185"/>
        <w:gridCol w:w="1545"/>
        <w:gridCol w:w="3780"/>
      </w:tblGrid>
      <w:tr w:rsidR="003F5724">
        <w:trPr>
          <w:trHeight w:val="745"/>
        </w:trPr>
        <w:tc>
          <w:tcPr>
            <w:tcW w:w="3090" w:type="dxa"/>
          </w:tcPr>
          <w:p w:rsidR="003F5724" w:rsidRDefault="00A02E86">
            <w:pPr>
              <w:pStyle w:val="TableParagraph"/>
              <w:spacing w:before="107"/>
              <w:ind w:left="102"/>
            </w:pPr>
            <w:r>
              <w:t>Objective</w:t>
            </w:r>
          </w:p>
        </w:tc>
        <w:tc>
          <w:tcPr>
            <w:tcW w:w="1155" w:type="dxa"/>
          </w:tcPr>
          <w:p w:rsidR="003F5724" w:rsidRDefault="00A02E86">
            <w:pPr>
              <w:pStyle w:val="TableParagraph"/>
              <w:spacing w:before="107"/>
              <w:ind w:left="102"/>
            </w:pPr>
            <w:r>
              <w:t>DIP</w:t>
            </w:r>
          </w:p>
          <w:p w:rsidR="003F5724" w:rsidRDefault="00A02E86">
            <w:pPr>
              <w:pStyle w:val="TableParagraph"/>
              <w:spacing w:before="17"/>
              <w:ind w:left="102"/>
            </w:pPr>
            <w:r>
              <w:t>Alignment</w:t>
            </w:r>
          </w:p>
        </w:tc>
        <w:tc>
          <w:tcPr>
            <w:tcW w:w="3300" w:type="dxa"/>
          </w:tcPr>
          <w:p w:rsidR="003F5724" w:rsidRDefault="00A02E86">
            <w:pPr>
              <w:pStyle w:val="TableParagraph"/>
              <w:spacing w:before="107"/>
              <w:ind w:left="102"/>
            </w:pPr>
            <w:r>
              <w:t>Activities</w:t>
            </w:r>
          </w:p>
        </w:tc>
        <w:tc>
          <w:tcPr>
            <w:tcW w:w="1185" w:type="dxa"/>
          </w:tcPr>
          <w:p w:rsidR="003F5724" w:rsidRDefault="00A02E86">
            <w:pPr>
              <w:pStyle w:val="TableParagraph"/>
              <w:spacing w:before="107" w:line="256" w:lineRule="auto"/>
              <w:ind w:left="102" w:right="89"/>
            </w:pPr>
            <w:r>
              <w:t>Target Population</w:t>
            </w:r>
          </w:p>
        </w:tc>
        <w:tc>
          <w:tcPr>
            <w:tcW w:w="1545" w:type="dxa"/>
          </w:tcPr>
          <w:p w:rsidR="003F5724" w:rsidRDefault="00A02E86">
            <w:pPr>
              <w:pStyle w:val="TableParagraph"/>
              <w:spacing w:before="107"/>
              <w:ind w:left="102"/>
            </w:pPr>
            <w:r>
              <w:t>Responsibility</w:t>
            </w:r>
          </w:p>
        </w:tc>
        <w:tc>
          <w:tcPr>
            <w:tcW w:w="3780" w:type="dxa"/>
          </w:tcPr>
          <w:p w:rsidR="003F5724" w:rsidRDefault="00A02E86">
            <w:pPr>
              <w:pStyle w:val="TableParagraph"/>
              <w:spacing w:before="107"/>
              <w:ind w:left="102"/>
            </w:pPr>
            <w:r>
              <w:t>Measurable Outcomes</w:t>
            </w:r>
          </w:p>
        </w:tc>
      </w:tr>
      <w:tr w:rsidR="003F5724">
        <w:trPr>
          <w:trHeight w:val="3107"/>
        </w:trPr>
        <w:tc>
          <w:tcPr>
            <w:tcW w:w="3090" w:type="dxa"/>
            <w:tcBorders>
              <w:bottom w:val="nil"/>
            </w:tcBorders>
          </w:tcPr>
          <w:p w:rsidR="00606549" w:rsidRDefault="00233757">
            <w:pPr>
              <w:pStyle w:val="TableParagraph"/>
              <w:spacing w:before="107" w:line="256" w:lineRule="auto"/>
              <w:ind w:left="102" w:right="449"/>
            </w:pPr>
            <w:r>
              <w:t>Align training and support fo</w:t>
            </w:r>
            <w:r w:rsidR="008375A8">
              <w:t>r all staff to implement school-</w:t>
            </w:r>
            <w:r>
              <w:t xml:space="preserve">wide social emotional curriculum and strategies consistently.  </w:t>
            </w:r>
          </w:p>
          <w:p w:rsidR="00DA643E" w:rsidRDefault="00DA643E">
            <w:pPr>
              <w:pStyle w:val="TableParagraph"/>
              <w:spacing w:before="107" w:line="256" w:lineRule="auto"/>
              <w:ind w:left="102" w:right="449"/>
            </w:pPr>
          </w:p>
          <w:p w:rsidR="00DA643E" w:rsidRDefault="00DA643E" w:rsidP="00DA643E">
            <w:pPr>
              <w:pStyle w:val="NormalWeb"/>
              <w:spacing w:before="107" w:beforeAutospacing="0" w:after="0" w:afterAutospacing="0"/>
              <w:ind w:right="449"/>
            </w:pPr>
            <w:r>
              <w:rPr>
                <w:color w:val="000000"/>
                <w:sz w:val="22"/>
                <w:szCs w:val="22"/>
              </w:rPr>
              <w:t xml:space="preserve">Sustain an environment where students, families, and staff appreciate diversity and value diversity as component of a healthy and vital school community. </w:t>
            </w:r>
          </w:p>
        </w:tc>
        <w:tc>
          <w:tcPr>
            <w:tcW w:w="1155" w:type="dxa"/>
            <w:tcBorders>
              <w:bottom w:val="nil"/>
            </w:tcBorders>
          </w:tcPr>
          <w:p w:rsidR="003F5724" w:rsidRDefault="00606549">
            <w:pPr>
              <w:pStyle w:val="TableParagraph"/>
              <w:spacing w:before="107"/>
              <w:ind w:left="102"/>
            </w:pPr>
            <w:r>
              <w:t>G4</w:t>
            </w:r>
          </w:p>
          <w:p w:rsidR="00233757" w:rsidRDefault="00233757">
            <w:pPr>
              <w:pStyle w:val="TableParagraph"/>
              <w:spacing w:before="107"/>
              <w:ind w:left="102"/>
            </w:pPr>
            <w:proofErr w:type="spellStart"/>
            <w:r>
              <w:t>SaSS</w:t>
            </w:r>
            <w:proofErr w:type="spellEnd"/>
          </w:p>
        </w:tc>
        <w:tc>
          <w:tcPr>
            <w:tcW w:w="3300" w:type="dxa"/>
            <w:tcBorders>
              <w:bottom w:val="nil"/>
            </w:tcBorders>
          </w:tcPr>
          <w:p w:rsidR="003F5724" w:rsidRDefault="00233757" w:rsidP="00233757">
            <w:pPr>
              <w:pStyle w:val="TableParagraph"/>
              <w:numPr>
                <w:ilvl w:val="0"/>
                <w:numId w:val="4"/>
              </w:numPr>
              <w:spacing w:before="107" w:line="256" w:lineRule="auto"/>
              <w:ind w:right="104"/>
            </w:pPr>
            <w:r>
              <w:t xml:space="preserve">Revisit data around social norms in IL groups.  Identify areas for improvement.  </w:t>
            </w:r>
          </w:p>
          <w:p w:rsidR="00233757" w:rsidRDefault="00233757" w:rsidP="00233757">
            <w:pPr>
              <w:pStyle w:val="TableParagraph"/>
              <w:numPr>
                <w:ilvl w:val="0"/>
                <w:numId w:val="4"/>
              </w:numPr>
              <w:spacing w:before="107" w:line="256" w:lineRule="auto"/>
              <w:ind w:right="104"/>
            </w:pPr>
            <w:r>
              <w:t xml:space="preserve">Select appropriate SEL model based on needs and developmental fit of programs.  </w:t>
            </w:r>
          </w:p>
          <w:p w:rsidR="00233757" w:rsidRDefault="00233757" w:rsidP="00233757">
            <w:pPr>
              <w:pStyle w:val="TableParagraph"/>
              <w:numPr>
                <w:ilvl w:val="0"/>
                <w:numId w:val="4"/>
              </w:numPr>
              <w:spacing w:before="107" w:line="256" w:lineRule="auto"/>
              <w:ind w:right="104"/>
            </w:pPr>
            <w:r>
              <w:t>Provide training and materials for faculty to implement SEL sequence. (Second Step, Responsive Classroom, Social Thinking</w:t>
            </w:r>
            <w:r w:rsidR="008375A8">
              <w:t>, combination,</w:t>
            </w:r>
            <w:r>
              <w:t xml:space="preserve"> etc.)   </w:t>
            </w:r>
          </w:p>
        </w:tc>
        <w:tc>
          <w:tcPr>
            <w:tcW w:w="1185" w:type="dxa"/>
            <w:tcBorders>
              <w:bottom w:val="nil"/>
            </w:tcBorders>
          </w:tcPr>
          <w:p w:rsidR="003F5724" w:rsidRDefault="00A02E86">
            <w:pPr>
              <w:pStyle w:val="TableParagraph"/>
              <w:spacing w:before="107" w:line="256" w:lineRule="auto"/>
              <w:ind w:left="102" w:right="285"/>
            </w:pPr>
            <w:r>
              <w:t>All Students</w:t>
            </w:r>
          </w:p>
        </w:tc>
        <w:tc>
          <w:tcPr>
            <w:tcW w:w="1545" w:type="dxa"/>
            <w:tcBorders>
              <w:bottom w:val="nil"/>
            </w:tcBorders>
          </w:tcPr>
          <w:p w:rsidR="003F5724" w:rsidRDefault="00233757">
            <w:pPr>
              <w:pStyle w:val="TableParagraph"/>
              <w:spacing w:before="107" w:line="256" w:lineRule="auto"/>
              <w:ind w:left="102" w:right="236"/>
            </w:pPr>
            <w:r>
              <w:t xml:space="preserve">Principal, Assistant Principal, ILGs </w:t>
            </w:r>
            <w:r w:rsidR="00A02E86">
              <w:t>and Faculty</w:t>
            </w:r>
          </w:p>
        </w:tc>
        <w:tc>
          <w:tcPr>
            <w:tcW w:w="3780" w:type="dxa"/>
            <w:tcBorders>
              <w:bottom w:val="nil"/>
            </w:tcBorders>
          </w:tcPr>
          <w:p w:rsidR="003F5724" w:rsidRDefault="00233757">
            <w:pPr>
              <w:pStyle w:val="TableParagraph"/>
              <w:spacing w:before="107" w:line="256" w:lineRule="auto"/>
              <w:ind w:left="102" w:right="253"/>
            </w:pPr>
            <w:r>
              <w:t xml:space="preserve">By year end, create a sequence of SEL instruction and supports including time and programmatic expectations.  </w:t>
            </w:r>
          </w:p>
          <w:p w:rsidR="00233757" w:rsidRDefault="00233757" w:rsidP="00233757">
            <w:pPr>
              <w:pStyle w:val="TableParagraph"/>
              <w:spacing w:before="107" w:line="256" w:lineRule="auto"/>
              <w:ind w:right="253"/>
            </w:pPr>
            <w:r>
              <w:t xml:space="preserve"> Trackable reduction in social issues referred for intervention through incident reports.  </w:t>
            </w:r>
          </w:p>
        </w:tc>
      </w:tr>
      <w:tr w:rsidR="003F5724">
        <w:trPr>
          <w:trHeight w:val="3645"/>
        </w:trPr>
        <w:tc>
          <w:tcPr>
            <w:tcW w:w="3090" w:type="dxa"/>
            <w:tcBorders>
              <w:top w:val="nil"/>
              <w:bottom w:val="nil"/>
            </w:tcBorders>
          </w:tcPr>
          <w:p w:rsidR="00233757" w:rsidRDefault="00233757">
            <w:pPr>
              <w:pStyle w:val="TableParagraph"/>
              <w:rPr>
                <w:sz w:val="20"/>
              </w:rPr>
            </w:pPr>
          </w:p>
          <w:p w:rsidR="00233757" w:rsidRDefault="00233757">
            <w:pPr>
              <w:pStyle w:val="TableParagraph"/>
              <w:rPr>
                <w:sz w:val="20"/>
              </w:rPr>
            </w:pPr>
          </w:p>
          <w:p w:rsidR="00233757" w:rsidRPr="00B55AC1" w:rsidRDefault="00233757">
            <w:pPr>
              <w:pStyle w:val="TableParagraph"/>
            </w:pPr>
            <w:r w:rsidRPr="00B55AC1">
              <w:t xml:space="preserve">Outline and define </w:t>
            </w:r>
            <w:r w:rsidR="00B55AC1" w:rsidRPr="00B55AC1">
              <w:t>consistent behavioral expectations that sta</w:t>
            </w:r>
            <w:r w:rsidR="008375A8">
              <w:t xml:space="preserve">ff will have knowledge and will </w:t>
            </w:r>
            <w:r w:rsidR="00B55AC1" w:rsidRPr="00B55AC1">
              <w:t>communicate to students and families with common language.  Data will be tracked using a common system.</w:t>
            </w:r>
          </w:p>
        </w:tc>
        <w:tc>
          <w:tcPr>
            <w:tcW w:w="1155" w:type="dxa"/>
            <w:tcBorders>
              <w:top w:val="nil"/>
              <w:bottom w:val="nil"/>
            </w:tcBorders>
          </w:tcPr>
          <w:p w:rsidR="003F5724" w:rsidRDefault="003F5724">
            <w:pPr>
              <w:pStyle w:val="TableParagraph"/>
              <w:rPr>
                <w:sz w:val="20"/>
              </w:rPr>
            </w:pPr>
          </w:p>
          <w:p w:rsidR="00B55AC1" w:rsidRDefault="00B55AC1">
            <w:pPr>
              <w:pStyle w:val="TableParagraph"/>
              <w:rPr>
                <w:sz w:val="20"/>
              </w:rPr>
            </w:pPr>
          </w:p>
          <w:p w:rsidR="00B55AC1" w:rsidRDefault="00B55AC1">
            <w:pPr>
              <w:pStyle w:val="TableParagraph"/>
              <w:rPr>
                <w:sz w:val="20"/>
              </w:rPr>
            </w:pPr>
          </w:p>
          <w:p w:rsidR="00B55AC1" w:rsidRDefault="00B55AC1">
            <w:pPr>
              <w:pStyle w:val="TableParagraph"/>
              <w:rPr>
                <w:sz w:val="20"/>
              </w:rPr>
            </w:pPr>
            <w:r>
              <w:rPr>
                <w:sz w:val="20"/>
              </w:rPr>
              <w:t xml:space="preserve">  </w:t>
            </w:r>
          </w:p>
          <w:p w:rsidR="00B55AC1" w:rsidRPr="00B55AC1" w:rsidRDefault="00B55AC1">
            <w:pPr>
              <w:pStyle w:val="TableParagraph"/>
            </w:pPr>
            <w:r>
              <w:rPr>
                <w:sz w:val="20"/>
              </w:rPr>
              <w:t xml:space="preserve">  </w:t>
            </w:r>
            <w:r w:rsidR="00B3110C" w:rsidRPr="00B3110C">
              <w:t>G2, G3,</w:t>
            </w:r>
            <w:r w:rsidRPr="00B55AC1">
              <w:t xml:space="preserve">G4 </w:t>
            </w:r>
          </w:p>
          <w:p w:rsidR="00B55AC1" w:rsidRDefault="00B55AC1">
            <w:pPr>
              <w:pStyle w:val="TableParagraph"/>
            </w:pPr>
          </w:p>
          <w:p w:rsidR="00B55AC1" w:rsidRDefault="00B55AC1">
            <w:pPr>
              <w:pStyle w:val="TableParagraph"/>
              <w:rPr>
                <w:sz w:val="20"/>
              </w:rPr>
            </w:pPr>
            <w:r>
              <w:t xml:space="preserve">  </w:t>
            </w:r>
            <w:proofErr w:type="spellStart"/>
            <w:r>
              <w:t>SaSS</w:t>
            </w:r>
            <w:proofErr w:type="spellEnd"/>
          </w:p>
        </w:tc>
        <w:tc>
          <w:tcPr>
            <w:tcW w:w="3300" w:type="dxa"/>
            <w:tcBorders>
              <w:top w:val="nil"/>
              <w:bottom w:val="nil"/>
            </w:tcBorders>
          </w:tcPr>
          <w:p w:rsidR="003F5724" w:rsidRDefault="003F5724">
            <w:pPr>
              <w:pStyle w:val="TableParagraph"/>
              <w:spacing w:before="9"/>
              <w:rPr>
                <w:sz w:val="20"/>
              </w:rPr>
            </w:pPr>
          </w:p>
          <w:p w:rsidR="003F5724" w:rsidRDefault="003F5724">
            <w:pPr>
              <w:pStyle w:val="TableParagraph"/>
              <w:spacing w:line="256" w:lineRule="auto"/>
              <w:ind w:left="102" w:right="139"/>
            </w:pPr>
          </w:p>
          <w:p w:rsidR="00B55AC1" w:rsidRDefault="00B55AC1">
            <w:pPr>
              <w:pStyle w:val="TableParagraph"/>
              <w:spacing w:line="256" w:lineRule="auto"/>
              <w:ind w:left="102" w:right="139"/>
            </w:pPr>
          </w:p>
          <w:p w:rsidR="00B55AC1" w:rsidRDefault="00B55AC1" w:rsidP="00B55AC1">
            <w:pPr>
              <w:pStyle w:val="TableParagraph"/>
              <w:numPr>
                <w:ilvl w:val="0"/>
                <w:numId w:val="5"/>
              </w:numPr>
              <w:spacing w:line="256" w:lineRule="auto"/>
              <w:ind w:right="139"/>
            </w:pPr>
            <w:r>
              <w:t>Communicate to families via newsletter or other+ collaborate with PTA to host minimum one parent education event with SEL and social emotional wellness as focus.</w:t>
            </w:r>
          </w:p>
        </w:tc>
        <w:tc>
          <w:tcPr>
            <w:tcW w:w="1185" w:type="dxa"/>
            <w:tcBorders>
              <w:top w:val="nil"/>
              <w:bottom w:val="nil"/>
            </w:tcBorders>
          </w:tcPr>
          <w:p w:rsidR="003F5724" w:rsidRDefault="003F5724">
            <w:pPr>
              <w:pStyle w:val="TableParagraph"/>
              <w:rPr>
                <w:sz w:val="20"/>
              </w:rPr>
            </w:pPr>
          </w:p>
          <w:p w:rsidR="00B55AC1" w:rsidRDefault="00B55AC1">
            <w:pPr>
              <w:pStyle w:val="TableParagraph"/>
              <w:rPr>
                <w:sz w:val="20"/>
              </w:rPr>
            </w:pPr>
          </w:p>
          <w:p w:rsidR="00B55AC1" w:rsidRDefault="00B55AC1">
            <w:pPr>
              <w:pStyle w:val="TableParagraph"/>
              <w:rPr>
                <w:sz w:val="20"/>
              </w:rPr>
            </w:pPr>
          </w:p>
          <w:p w:rsidR="00B55AC1" w:rsidRDefault="00B55AC1">
            <w:pPr>
              <w:pStyle w:val="TableParagraph"/>
              <w:rPr>
                <w:sz w:val="20"/>
              </w:rPr>
            </w:pPr>
            <w:r>
              <w:rPr>
                <w:sz w:val="20"/>
              </w:rPr>
              <w:t xml:space="preserve"> </w:t>
            </w:r>
          </w:p>
          <w:p w:rsidR="00B55AC1" w:rsidRPr="00B55AC1" w:rsidRDefault="00B55AC1">
            <w:pPr>
              <w:pStyle w:val="TableParagraph"/>
            </w:pPr>
            <w:r>
              <w:rPr>
                <w:sz w:val="20"/>
              </w:rPr>
              <w:t xml:space="preserve">  </w:t>
            </w:r>
            <w:r w:rsidRPr="00B55AC1">
              <w:t>All Students</w:t>
            </w:r>
          </w:p>
          <w:p w:rsidR="00B55AC1" w:rsidRPr="00B55AC1" w:rsidRDefault="00B55AC1">
            <w:pPr>
              <w:pStyle w:val="TableParagraph"/>
            </w:pPr>
          </w:p>
          <w:p w:rsidR="00B55AC1" w:rsidRPr="00B55AC1" w:rsidRDefault="00B55AC1">
            <w:pPr>
              <w:pStyle w:val="TableParagraph"/>
            </w:pPr>
            <w:r w:rsidRPr="00B55AC1">
              <w:t xml:space="preserve">  Staff</w:t>
            </w:r>
          </w:p>
          <w:p w:rsidR="00B55AC1" w:rsidRPr="00B55AC1" w:rsidRDefault="00B55AC1">
            <w:pPr>
              <w:pStyle w:val="TableParagraph"/>
            </w:pPr>
          </w:p>
          <w:p w:rsidR="00B55AC1" w:rsidRPr="00B55AC1" w:rsidRDefault="00B55AC1">
            <w:pPr>
              <w:pStyle w:val="TableParagraph"/>
            </w:pPr>
            <w:r w:rsidRPr="00B55AC1">
              <w:t xml:space="preserve">  </w:t>
            </w:r>
          </w:p>
          <w:p w:rsidR="00B55AC1" w:rsidRDefault="00B55AC1">
            <w:pPr>
              <w:pStyle w:val="TableParagraph"/>
              <w:rPr>
                <w:sz w:val="20"/>
              </w:rPr>
            </w:pPr>
            <w:r w:rsidRPr="00B55AC1">
              <w:t xml:space="preserve">  Famil</w:t>
            </w:r>
            <w:r w:rsidR="00DA643E">
              <w:t>i</w:t>
            </w:r>
            <w:r w:rsidRPr="00B55AC1">
              <w:t>es</w:t>
            </w:r>
          </w:p>
        </w:tc>
        <w:tc>
          <w:tcPr>
            <w:tcW w:w="1545" w:type="dxa"/>
            <w:tcBorders>
              <w:top w:val="nil"/>
              <w:bottom w:val="nil"/>
            </w:tcBorders>
          </w:tcPr>
          <w:p w:rsidR="003F5724" w:rsidRDefault="003F5724">
            <w:pPr>
              <w:pStyle w:val="TableParagraph"/>
              <w:rPr>
                <w:sz w:val="20"/>
              </w:rPr>
            </w:pPr>
          </w:p>
          <w:p w:rsidR="00B55AC1" w:rsidRDefault="00B55AC1">
            <w:pPr>
              <w:pStyle w:val="TableParagraph"/>
              <w:rPr>
                <w:sz w:val="20"/>
              </w:rPr>
            </w:pPr>
          </w:p>
          <w:p w:rsidR="00B55AC1" w:rsidRDefault="00B55AC1">
            <w:pPr>
              <w:pStyle w:val="TableParagraph"/>
              <w:rPr>
                <w:sz w:val="20"/>
              </w:rPr>
            </w:pPr>
          </w:p>
          <w:p w:rsidR="00B55AC1" w:rsidRDefault="00B55AC1">
            <w:pPr>
              <w:pStyle w:val="TableParagraph"/>
              <w:rPr>
                <w:sz w:val="20"/>
              </w:rPr>
            </w:pPr>
          </w:p>
          <w:p w:rsidR="00B55AC1" w:rsidRPr="00B55AC1" w:rsidRDefault="00B55AC1">
            <w:pPr>
              <w:pStyle w:val="TableParagraph"/>
            </w:pPr>
            <w:r>
              <w:rPr>
                <w:sz w:val="20"/>
              </w:rPr>
              <w:t xml:space="preserve"> </w:t>
            </w:r>
            <w:r w:rsidRPr="00B55AC1">
              <w:t xml:space="preserve">Administration </w:t>
            </w:r>
          </w:p>
          <w:p w:rsidR="00B55AC1" w:rsidRPr="00B55AC1" w:rsidRDefault="00B55AC1">
            <w:pPr>
              <w:pStyle w:val="TableParagraph"/>
            </w:pPr>
          </w:p>
          <w:p w:rsidR="00B55AC1" w:rsidRPr="00B55AC1" w:rsidRDefault="00B55AC1">
            <w:pPr>
              <w:pStyle w:val="TableParagraph"/>
            </w:pPr>
            <w:r w:rsidRPr="00B55AC1">
              <w:t xml:space="preserve"> Faculty</w:t>
            </w:r>
          </w:p>
          <w:p w:rsidR="00B55AC1" w:rsidRPr="00B55AC1" w:rsidRDefault="00B55AC1">
            <w:pPr>
              <w:pStyle w:val="TableParagraph"/>
            </w:pPr>
          </w:p>
          <w:p w:rsidR="00B55AC1" w:rsidRDefault="00B55AC1">
            <w:pPr>
              <w:pStyle w:val="TableParagraph"/>
              <w:rPr>
                <w:sz w:val="20"/>
              </w:rPr>
            </w:pPr>
            <w:r w:rsidRPr="00B55AC1">
              <w:t xml:space="preserve"> PTA and families</w:t>
            </w:r>
          </w:p>
        </w:tc>
        <w:tc>
          <w:tcPr>
            <w:tcW w:w="3780" w:type="dxa"/>
            <w:tcBorders>
              <w:top w:val="nil"/>
              <w:bottom w:val="nil"/>
            </w:tcBorders>
          </w:tcPr>
          <w:p w:rsidR="003F5724" w:rsidRDefault="003F5724">
            <w:pPr>
              <w:pStyle w:val="TableParagraph"/>
              <w:rPr>
                <w:sz w:val="20"/>
              </w:rPr>
            </w:pPr>
          </w:p>
          <w:p w:rsidR="00B55AC1" w:rsidRDefault="00B55AC1">
            <w:pPr>
              <w:pStyle w:val="TableParagraph"/>
              <w:rPr>
                <w:sz w:val="20"/>
              </w:rPr>
            </w:pPr>
          </w:p>
          <w:p w:rsidR="00B55AC1" w:rsidRDefault="00B55AC1">
            <w:pPr>
              <w:pStyle w:val="TableParagraph"/>
              <w:rPr>
                <w:sz w:val="20"/>
              </w:rPr>
            </w:pPr>
          </w:p>
          <w:p w:rsidR="00B55AC1" w:rsidRDefault="00B55AC1">
            <w:pPr>
              <w:pStyle w:val="TableParagraph"/>
              <w:rPr>
                <w:sz w:val="20"/>
              </w:rPr>
            </w:pPr>
          </w:p>
          <w:p w:rsidR="00B55AC1" w:rsidRPr="00B55AC1" w:rsidRDefault="00B55AC1">
            <w:pPr>
              <w:pStyle w:val="TableParagraph"/>
            </w:pPr>
            <w:r>
              <w:rPr>
                <w:sz w:val="20"/>
              </w:rPr>
              <w:t xml:space="preserve">  </w:t>
            </w:r>
            <w:r w:rsidRPr="00B55AC1">
              <w:t xml:space="preserve">By year end, it is hoped components of SEL instruction will be identified and will start to be used daily in classrooms and across the school.  </w:t>
            </w:r>
          </w:p>
          <w:p w:rsidR="00B55AC1" w:rsidRDefault="00B55AC1">
            <w:pPr>
              <w:pStyle w:val="TableParagraph"/>
              <w:rPr>
                <w:sz w:val="20"/>
              </w:rPr>
            </w:pPr>
          </w:p>
          <w:p w:rsidR="00B55AC1" w:rsidRDefault="00B55AC1">
            <w:pPr>
              <w:pStyle w:val="TableParagraph"/>
              <w:rPr>
                <w:sz w:val="20"/>
              </w:rPr>
            </w:pPr>
            <w:r>
              <w:t xml:space="preserve">Trackable reduction in social issues referred for intervention through incident reports.  </w:t>
            </w:r>
          </w:p>
        </w:tc>
      </w:tr>
      <w:tr w:rsidR="003F5724" w:rsidTr="004C4D8D">
        <w:trPr>
          <w:trHeight w:val="80"/>
        </w:trPr>
        <w:tc>
          <w:tcPr>
            <w:tcW w:w="3090" w:type="dxa"/>
            <w:tcBorders>
              <w:top w:val="nil"/>
            </w:tcBorders>
          </w:tcPr>
          <w:p w:rsidR="003F5724" w:rsidRDefault="003F5724">
            <w:pPr>
              <w:pStyle w:val="TableParagraph"/>
              <w:rPr>
                <w:sz w:val="20"/>
              </w:rPr>
            </w:pPr>
          </w:p>
        </w:tc>
        <w:tc>
          <w:tcPr>
            <w:tcW w:w="1155" w:type="dxa"/>
            <w:tcBorders>
              <w:top w:val="nil"/>
            </w:tcBorders>
          </w:tcPr>
          <w:p w:rsidR="003F5724" w:rsidRDefault="003F5724">
            <w:pPr>
              <w:pStyle w:val="TableParagraph"/>
              <w:rPr>
                <w:sz w:val="20"/>
              </w:rPr>
            </w:pPr>
          </w:p>
        </w:tc>
        <w:tc>
          <w:tcPr>
            <w:tcW w:w="3300" w:type="dxa"/>
            <w:tcBorders>
              <w:top w:val="nil"/>
            </w:tcBorders>
          </w:tcPr>
          <w:p w:rsidR="003F5724" w:rsidRDefault="003F5724" w:rsidP="004C4D8D">
            <w:pPr>
              <w:pStyle w:val="TableParagraph"/>
              <w:spacing w:before="105" w:line="256" w:lineRule="auto"/>
              <w:ind w:right="68"/>
            </w:pPr>
          </w:p>
        </w:tc>
        <w:tc>
          <w:tcPr>
            <w:tcW w:w="1185" w:type="dxa"/>
            <w:tcBorders>
              <w:top w:val="nil"/>
            </w:tcBorders>
          </w:tcPr>
          <w:p w:rsidR="003F5724" w:rsidRDefault="003F5724">
            <w:pPr>
              <w:pStyle w:val="TableParagraph"/>
              <w:rPr>
                <w:sz w:val="20"/>
              </w:rPr>
            </w:pPr>
          </w:p>
        </w:tc>
        <w:tc>
          <w:tcPr>
            <w:tcW w:w="1545" w:type="dxa"/>
            <w:tcBorders>
              <w:top w:val="nil"/>
            </w:tcBorders>
          </w:tcPr>
          <w:p w:rsidR="003F5724" w:rsidRDefault="003F5724" w:rsidP="004C4D8D">
            <w:pPr>
              <w:pStyle w:val="TableParagraph"/>
              <w:spacing w:before="105" w:line="256" w:lineRule="auto"/>
              <w:ind w:right="83"/>
            </w:pPr>
          </w:p>
        </w:tc>
        <w:tc>
          <w:tcPr>
            <w:tcW w:w="3780" w:type="dxa"/>
            <w:tcBorders>
              <w:top w:val="nil"/>
            </w:tcBorders>
          </w:tcPr>
          <w:p w:rsidR="003F5724" w:rsidRDefault="003F5724">
            <w:pPr>
              <w:pStyle w:val="TableParagraph"/>
              <w:rPr>
                <w:sz w:val="20"/>
              </w:rPr>
            </w:pPr>
          </w:p>
        </w:tc>
      </w:tr>
    </w:tbl>
    <w:p w:rsidR="003F5724" w:rsidRDefault="003F5724">
      <w:pPr>
        <w:rPr>
          <w:sz w:val="20"/>
        </w:rPr>
        <w:sectPr w:rsidR="003F5724">
          <w:headerReference w:type="even" r:id="rId7"/>
          <w:headerReference w:type="default" r:id="rId8"/>
          <w:footerReference w:type="even" r:id="rId9"/>
          <w:footerReference w:type="default" r:id="rId10"/>
          <w:headerReference w:type="first" r:id="rId11"/>
          <w:footerReference w:type="first" r:id="rId12"/>
          <w:pgSz w:w="15840" w:h="12240" w:orient="landscape"/>
          <w:pgMar w:top="960" w:right="1120" w:bottom="280" w:left="440" w:header="720" w:footer="720" w:gutter="0"/>
          <w:cols w:space="720"/>
        </w:sectPr>
      </w:pPr>
    </w:p>
    <w:tbl>
      <w:tblPr>
        <w:tblpPr w:leftFromText="180" w:rightFromText="180" w:vertAnchor="page" w:horzAnchor="margin" w:tblpY="3136"/>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090"/>
        <w:gridCol w:w="1155"/>
        <w:gridCol w:w="3300"/>
        <w:gridCol w:w="1185"/>
        <w:gridCol w:w="1545"/>
        <w:gridCol w:w="3780"/>
      </w:tblGrid>
      <w:tr w:rsidR="00606549" w:rsidTr="007F6DE0">
        <w:trPr>
          <w:trHeight w:val="430"/>
        </w:trPr>
        <w:tc>
          <w:tcPr>
            <w:tcW w:w="3090" w:type="dxa"/>
          </w:tcPr>
          <w:p w:rsidR="00606549" w:rsidRPr="00606549" w:rsidRDefault="00606549" w:rsidP="007F6DE0">
            <w:pPr>
              <w:pStyle w:val="TableParagraph"/>
              <w:spacing w:before="9"/>
            </w:pPr>
            <w:r>
              <w:t>Objective</w:t>
            </w:r>
          </w:p>
        </w:tc>
        <w:tc>
          <w:tcPr>
            <w:tcW w:w="1155" w:type="dxa"/>
          </w:tcPr>
          <w:p w:rsidR="00877001" w:rsidRDefault="00877001" w:rsidP="007F6DE0">
            <w:pPr>
              <w:pStyle w:val="TableParagraph"/>
              <w:spacing w:before="9"/>
            </w:pPr>
            <w:r>
              <w:t>DIP</w:t>
            </w:r>
          </w:p>
          <w:p w:rsidR="00606549" w:rsidRPr="00606549" w:rsidRDefault="00606549" w:rsidP="007F6DE0">
            <w:pPr>
              <w:pStyle w:val="TableParagraph"/>
              <w:spacing w:before="9"/>
            </w:pPr>
            <w:r>
              <w:t>Alignment</w:t>
            </w:r>
          </w:p>
        </w:tc>
        <w:tc>
          <w:tcPr>
            <w:tcW w:w="3300" w:type="dxa"/>
          </w:tcPr>
          <w:p w:rsidR="00606549" w:rsidRDefault="00606549" w:rsidP="007F6DE0">
            <w:pPr>
              <w:pStyle w:val="TableParagraph"/>
              <w:tabs>
                <w:tab w:val="left" w:pos="821"/>
                <w:tab w:val="left" w:pos="823"/>
              </w:tabs>
              <w:spacing w:before="16" w:line="256" w:lineRule="auto"/>
              <w:ind w:right="105"/>
            </w:pPr>
            <w:r>
              <w:t>Activities</w:t>
            </w:r>
          </w:p>
        </w:tc>
        <w:tc>
          <w:tcPr>
            <w:tcW w:w="1185" w:type="dxa"/>
          </w:tcPr>
          <w:p w:rsidR="00606549" w:rsidRPr="00606549" w:rsidRDefault="00606549" w:rsidP="007F6DE0">
            <w:pPr>
              <w:pStyle w:val="TableParagraph"/>
              <w:spacing w:before="9"/>
            </w:pPr>
            <w:r w:rsidRPr="00606549">
              <w:t>Target Population</w:t>
            </w:r>
          </w:p>
        </w:tc>
        <w:tc>
          <w:tcPr>
            <w:tcW w:w="1545" w:type="dxa"/>
          </w:tcPr>
          <w:p w:rsidR="00606549" w:rsidRPr="00877001" w:rsidRDefault="00877001" w:rsidP="007F6DE0">
            <w:pPr>
              <w:pStyle w:val="TableParagraph"/>
              <w:spacing w:before="9"/>
            </w:pPr>
            <w:r w:rsidRPr="00877001">
              <w:t>Responsibility</w:t>
            </w:r>
          </w:p>
        </w:tc>
        <w:tc>
          <w:tcPr>
            <w:tcW w:w="3780" w:type="dxa"/>
          </w:tcPr>
          <w:p w:rsidR="00606549" w:rsidRDefault="00877001" w:rsidP="007F6DE0">
            <w:pPr>
              <w:pStyle w:val="TableParagraph"/>
              <w:spacing w:line="256" w:lineRule="auto"/>
              <w:ind w:right="162"/>
            </w:pPr>
            <w:r>
              <w:t>Measurable Outcomes</w:t>
            </w:r>
          </w:p>
        </w:tc>
      </w:tr>
      <w:tr w:rsidR="003F5724" w:rsidTr="007F6DE0">
        <w:trPr>
          <w:trHeight w:val="4933"/>
        </w:trPr>
        <w:tc>
          <w:tcPr>
            <w:tcW w:w="3090" w:type="dxa"/>
          </w:tcPr>
          <w:p w:rsidR="003F5724" w:rsidRDefault="00E83C27" w:rsidP="007F6DE0">
            <w:pPr>
              <w:pStyle w:val="TableParagraph"/>
              <w:spacing w:line="256" w:lineRule="auto"/>
              <w:ind w:right="223"/>
            </w:pPr>
            <w:r>
              <w:t>Employ co-teaching in several grade levels throughout the school to provide a more inclusive experience for SWDs and others</w:t>
            </w:r>
            <w:r w:rsidR="00606549">
              <w:t xml:space="preserve"> this year </w:t>
            </w:r>
          </w:p>
          <w:p w:rsidR="00606549" w:rsidRDefault="00606549" w:rsidP="007F6DE0">
            <w:pPr>
              <w:pStyle w:val="TableParagraph"/>
              <w:spacing w:line="256" w:lineRule="auto"/>
              <w:ind w:left="102" w:right="223"/>
            </w:pPr>
          </w:p>
          <w:p w:rsidR="00877001" w:rsidRDefault="00877001" w:rsidP="007F6DE0">
            <w:pPr>
              <w:pStyle w:val="TableParagraph"/>
              <w:spacing w:line="256" w:lineRule="auto"/>
              <w:ind w:right="223"/>
            </w:pPr>
          </w:p>
          <w:p w:rsidR="00606549" w:rsidRDefault="00877001" w:rsidP="007F6DE0">
            <w:pPr>
              <w:pStyle w:val="TableParagraph"/>
              <w:spacing w:line="256" w:lineRule="auto"/>
              <w:ind w:right="223"/>
            </w:pPr>
            <w:r>
              <w:t xml:space="preserve">Build a cohort of co-teaching practitioners composed </w:t>
            </w:r>
            <w:r w:rsidR="005A5AF9">
              <w:t xml:space="preserve">of </w:t>
            </w:r>
            <w:r>
              <w:t>regular education and special education</w:t>
            </w:r>
            <w:r w:rsidR="005A5AF9">
              <w:t xml:space="preserve"> teachers.</w:t>
            </w:r>
          </w:p>
          <w:p w:rsidR="00877001" w:rsidRDefault="00877001" w:rsidP="007F6DE0">
            <w:pPr>
              <w:pStyle w:val="TableParagraph"/>
              <w:spacing w:line="256" w:lineRule="auto"/>
              <w:ind w:right="223"/>
            </w:pPr>
          </w:p>
          <w:p w:rsidR="00877001" w:rsidRDefault="00877001" w:rsidP="007F6DE0">
            <w:pPr>
              <w:pStyle w:val="TableParagraph"/>
              <w:spacing w:line="256" w:lineRule="auto"/>
              <w:ind w:right="223"/>
            </w:pPr>
          </w:p>
          <w:p w:rsidR="00606549" w:rsidRDefault="00877001" w:rsidP="007F6DE0">
            <w:pPr>
              <w:pStyle w:val="TableParagraph"/>
              <w:spacing w:line="256" w:lineRule="auto"/>
              <w:ind w:right="223"/>
            </w:pPr>
            <w:r>
              <w:t xml:space="preserve">Build capacity in budgeting to expand co-teaching in the coming school year.   </w:t>
            </w:r>
          </w:p>
          <w:p w:rsidR="00606549" w:rsidRDefault="00606549" w:rsidP="007F6DE0">
            <w:pPr>
              <w:pStyle w:val="TableParagraph"/>
              <w:spacing w:line="256" w:lineRule="auto"/>
              <w:ind w:left="102" w:right="223"/>
            </w:pPr>
          </w:p>
          <w:p w:rsidR="00606549" w:rsidRDefault="00606549" w:rsidP="007F6DE0">
            <w:pPr>
              <w:pStyle w:val="TableParagraph"/>
              <w:spacing w:line="256" w:lineRule="auto"/>
              <w:ind w:right="223"/>
            </w:pPr>
          </w:p>
        </w:tc>
        <w:tc>
          <w:tcPr>
            <w:tcW w:w="1155" w:type="dxa"/>
          </w:tcPr>
          <w:p w:rsidR="003F5724" w:rsidRDefault="003F5724" w:rsidP="007F6DE0">
            <w:pPr>
              <w:pStyle w:val="TableParagraph"/>
              <w:spacing w:before="9"/>
              <w:rPr>
                <w:sz w:val="32"/>
              </w:rPr>
            </w:pPr>
          </w:p>
          <w:p w:rsidR="003F5724" w:rsidRDefault="00E83C27" w:rsidP="007F6DE0">
            <w:pPr>
              <w:pStyle w:val="TableParagraph"/>
            </w:pPr>
            <w:r>
              <w:t>Goal 1</w:t>
            </w:r>
          </w:p>
          <w:p w:rsidR="00E83C27" w:rsidRDefault="00E83C27" w:rsidP="007F6DE0">
            <w:pPr>
              <w:pStyle w:val="TableParagraph"/>
            </w:pPr>
          </w:p>
          <w:p w:rsidR="00E83C27" w:rsidRDefault="00E83C27" w:rsidP="007F6DE0">
            <w:pPr>
              <w:pStyle w:val="TableParagraph"/>
            </w:pPr>
            <w:r>
              <w:t>Inclusive Practices</w:t>
            </w:r>
          </w:p>
          <w:p w:rsidR="003F5724" w:rsidRDefault="003F5724" w:rsidP="007F6DE0">
            <w:pPr>
              <w:pStyle w:val="TableParagraph"/>
            </w:pPr>
          </w:p>
          <w:p w:rsidR="003F5724" w:rsidRDefault="003F5724" w:rsidP="007F6DE0">
            <w:pPr>
              <w:pStyle w:val="TableParagraph"/>
            </w:pPr>
          </w:p>
          <w:p w:rsidR="003F5724" w:rsidRDefault="003F5724" w:rsidP="007F6DE0">
            <w:pPr>
              <w:pStyle w:val="TableParagraph"/>
            </w:pPr>
          </w:p>
          <w:p w:rsidR="003F5724" w:rsidRDefault="003F5724" w:rsidP="007F6DE0">
            <w:pPr>
              <w:pStyle w:val="TableParagraph"/>
            </w:pPr>
          </w:p>
          <w:p w:rsidR="003F5724" w:rsidRDefault="003F5724" w:rsidP="007F6DE0">
            <w:pPr>
              <w:pStyle w:val="TableParagraph"/>
            </w:pPr>
          </w:p>
          <w:p w:rsidR="003F5724" w:rsidRDefault="003F5724" w:rsidP="007F6DE0">
            <w:pPr>
              <w:pStyle w:val="TableParagraph"/>
            </w:pPr>
          </w:p>
          <w:p w:rsidR="003F5724" w:rsidRDefault="003F5724" w:rsidP="007F6DE0">
            <w:pPr>
              <w:pStyle w:val="TableParagraph"/>
            </w:pPr>
          </w:p>
          <w:p w:rsidR="003F5724" w:rsidRDefault="003F5724" w:rsidP="007F6DE0">
            <w:pPr>
              <w:pStyle w:val="TableParagraph"/>
            </w:pPr>
          </w:p>
          <w:p w:rsidR="003F5724" w:rsidRDefault="003F5724" w:rsidP="007F6DE0">
            <w:pPr>
              <w:pStyle w:val="TableParagraph"/>
            </w:pPr>
          </w:p>
          <w:p w:rsidR="003F5724" w:rsidRDefault="003F5724" w:rsidP="007F6DE0">
            <w:pPr>
              <w:pStyle w:val="TableParagraph"/>
            </w:pPr>
          </w:p>
          <w:p w:rsidR="003F5724" w:rsidRDefault="003F5724" w:rsidP="007F6DE0">
            <w:pPr>
              <w:pStyle w:val="TableParagraph"/>
              <w:spacing w:before="1"/>
              <w:rPr>
                <w:sz w:val="19"/>
              </w:rPr>
            </w:pPr>
          </w:p>
          <w:p w:rsidR="003F5724" w:rsidRDefault="003F5724" w:rsidP="007F6DE0">
            <w:pPr>
              <w:pStyle w:val="TableParagraph"/>
              <w:ind w:left="102"/>
            </w:pPr>
          </w:p>
        </w:tc>
        <w:tc>
          <w:tcPr>
            <w:tcW w:w="3300" w:type="dxa"/>
          </w:tcPr>
          <w:p w:rsidR="005B1869" w:rsidRDefault="00877001" w:rsidP="007F6DE0">
            <w:pPr>
              <w:pStyle w:val="TableParagraph"/>
              <w:numPr>
                <w:ilvl w:val="0"/>
                <w:numId w:val="9"/>
              </w:numPr>
              <w:tabs>
                <w:tab w:val="left" w:pos="821"/>
                <w:tab w:val="left" w:pos="823"/>
              </w:tabs>
              <w:spacing w:before="16" w:line="256" w:lineRule="auto"/>
              <w:ind w:right="105"/>
            </w:pPr>
            <w:r>
              <w:t>Pilot co-teaching in 3 MB classrooms during 2018-2</w:t>
            </w:r>
            <w:r w:rsidR="005B1869">
              <w:t>019.</w:t>
            </w:r>
          </w:p>
          <w:p w:rsidR="005B1869" w:rsidRDefault="005B1869" w:rsidP="007F6DE0">
            <w:pPr>
              <w:pStyle w:val="TableParagraph"/>
              <w:tabs>
                <w:tab w:val="left" w:pos="821"/>
                <w:tab w:val="left" w:pos="823"/>
              </w:tabs>
              <w:spacing w:before="16" w:line="256" w:lineRule="auto"/>
              <w:ind w:right="105"/>
            </w:pPr>
          </w:p>
          <w:p w:rsidR="00877001" w:rsidRDefault="00877001" w:rsidP="007F6DE0">
            <w:pPr>
              <w:pStyle w:val="TableParagraph"/>
              <w:numPr>
                <w:ilvl w:val="0"/>
                <w:numId w:val="9"/>
              </w:numPr>
              <w:tabs>
                <w:tab w:val="left" w:pos="821"/>
                <w:tab w:val="left" w:pos="823"/>
              </w:tabs>
              <w:spacing w:before="16" w:line="256" w:lineRule="auto"/>
              <w:ind w:right="105"/>
            </w:pPr>
            <w:r>
              <w:t xml:space="preserve">Supervisors conduct frequent check-in and observation of co-taught classrooms.   </w:t>
            </w:r>
          </w:p>
          <w:p w:rsidR="007F6DE0" w:rsidRDefault="007F6DE0" w:rsidP="007F6DE0">
            <w:pPr>
              <w:pStyle w:val="ListParagraph"/>
            </w:pPr>
          </w:p>
          <w:p w:rsidR="007F6DE0" w:rsidRDefault="007F6DE0" w:rsidP="007F6DE0">
            <w:pPr>
              <w:pStyle w:val="TableParagraph"/>
              <w:numPr>
                <w:ilvl w:val="0"/>
                <w:numId w:val="9"/>
              </w:numPr>
              <w:tabs>
                <w:tab w:val="left" w:pos="821"/>
                <w:tab w:val="left" w:pos="823"/>
              </w:tabs>
              <w:spacing w:before="16" w:line="256" w:lineRule="auto"/>
              <w:ind w:right="105"/>
            </w:pPr>
            <w:r>
              <w:t>Support facu</w:t>
            </w:r>
            <w:r w:rsidR="008375A8">
              <w:t xml:space="preserve">lty participation in ongoing PD, a co-teaching PLC, </w:t>
            </w:r>
            <w:r>
              <w:t xml:space="preserve">and collegial exchange.  </w:t>
            </w:r>
          </w:p>
          <w:p w:rsidR="007F6DE0" w:rsidRDefault="007F6DE0" w:rsidP="007F6DE0">
            <w:pPr>
              <w:pStyle w:val="ListParagraph"/>
            </w:pPr>
          </w:p>
          <w:p w:rsidR="007F6DE0" w:rsidRDefault="007F6DE0" w:rsidP="007F6DE0">
            <w:pPr>
              <w:pStyle w:val="TableParagraph"/>
              <w:numPr>
                <w:ilvl w:val="0"/>
                <w:numId w:val="9"/>
              </w:numPr>
              <w:tabs>
                <w:tab w:val="left" w:pos="821"/>
                <w:tab w:val="left" w:pos="823"/>
              </w:tabs>
              <w:spacing w:before="16" w:line="256" w:lineRule="auto"/>
              <w:ind w:right="105"/>
            </w:pPr>
            <w:r>
              <w:t xml:space="preserve">Plan the 2019-2020 school schedule and determine class placement considering the needs of </w:t>
            </w:r>
            <w:r w:rsidR="008375A8">
              <w:t xml:space="preserve">an expanded </w:t>
            </w:r>
            <w:r>
              <w:t xml:space="preserve">co-teaching model.   </w:t>
            </w:r>
          </w:p>
        </w:tc>
        <w:tc>
          <w:tcPr>
            <w:tcW w:w="1185" w:type="dxa"/>
          </w:tcPr>
          <w:p w:rsidR="003F5724" w:rsidRPr="00E83C27" w:rsidRDefault="00E83C27" w:rsidP="007F6DE0">
            <w:pPr>
              <w:pStyle w:val="TableParagraph"/>
              <w:spacing w:before="9"/>
            </w:pPr>
            <w:r w:rsidRPr="00E83C27">
              <w:t xml:space="preserve">All students </w:t>
            </w:r>
          </w:p>
          <w:p w:rsidR="007F6DE0" w:rsidRDefault="007F6DE0" w:rsidP="007F6DE0">
            <w:pPr>
              <w:pStyle w:val="TableParagraph"/>
              <w:spacing w:line="256" w:lineRule="auto"/>
              <w:ind w:right="285"/>
            </w:pPr>
          </w:p>
          <w:p w:rsidR="003F5724" w:rsidRDefault="007F6DE0" w:rsidP="007F6DE0">
            <w:pPr>
              <w:pStyle w:val="TableParagraph"/>
              <w:spacing w:line="256" w:lineRule="auto"/>
              <w:ind w:right="285"/>
            </w:pPr>
            <w:r>
              <w:t>Students w/  disabilities</w:t>
            </w:r>
          </w:p>
        </w:tc>
        <w:tc>
          <w:tcPr>
            <w:tcW w:w="1545" w:type="dxa"/>
          </w:tcPr>
          <w:p w:rsidR="003F5724" w:rsidRPr="007F6DE0" w:rsidRDefault="007F6DE0" w:rsidP="007F6DE0">
            <w:pPr>
              <w:pStyle w:val="TableParagraph"/>
              <w:spacing w:before="9"/>
            </w:pPr>
            <w:r w:rsidRPr="007F6DE0">
              <w:t>Administration</w:t>
            </w:r>
          </w:p>
          <w:p w:rsidR="003F5724" w:rsidRDefault="003F5724" w:rsidP="007F6DE0">
            <w:pPr>
              <w:pStyle w:val="TableParagraph"/>
              <w:spacing w:line="256" w:lineRule="auto"/>
              <w:ind w:left="102" w:right="83"/>
            </w:pPr>
          </w:p>
          <w:p w:rsidR="007F6DE0" w:rsidRDefault="007F6DE0" w:rsidP="007F6DE0">
            <w:pPr>
              <w:pStyle w:val="TableParagraph"/>
              <w:spacing w:line="256" w:lineRule="auto"/>
              <w:ind w:left="102" w:right="83"/>
            </w:pPr>
            <w:r>
              <w:t>Identified faculty</w:t>
            </w:r>
          </w:p>
          <w:p w:rsidR="007F6DE0" w:rsidRDefault="007F6DE0" w:rsidP="007F6DE0">
            <w:pPr>
              <w:pStyle w:val="TableParagraph"/>
              <w:spacing w:line="256" w:lineRule="auto"/>
              <w:ind w:left="102" w:right="83"/>
            </w:pPr>
          </w:p>
          <w:p w:rsidR="007F6DE0" w:rsidRDefault="007F6DE0" w:rsidP="007F6DE0">
            <w:pPr>
              <w:pStyle w:val="TableParagraph"/>
              <w:spacing w:line="256" w:lineRule="auto"/>
              <w:ind w:left="102" w:right="83"/>
            </w:pPr>
            <w:r>
              <w:t>Director of Teaching and Learning</w:t>
            </w:r>
          </w:p>
          <w:p w:rsidR="007F6DE0" w:rsidRDefault="007F6DE0" w:rsidP="007F6DE0">
            <w:pPr>
              <w:pStyle w:val="TableParagraph"/>
              <w:spacing w:line="256" w:lineRule="auto"/>
              <w:ind w:left="102" w:right="83"/>
            </w:pPr>
          </w:p>
          <w:p w:rsidR="007F6DE0" w:rsidRDefault="007F6DE0" w:rsidP="007F6DE0">
            <w:pPr>
              <w:pStyle w:val="TableParagraph"/>
              <w:spacing w:line="256" w:lineRule="auto"/>
              <w:ind w:left="102" w:right="83"/>
            </w:pPr>
            <w:r>
              <w:t>Director of Student Services</w:t>
            </w:r>
          </w:p>
        </w:tc>
        <w:tc>
          <w:tcPr>
            <w:tcW w:w="3780" w:type="dxa"/>
          </w:tcPr>
          <w:p w:rsidR="00877001" w:rsidRDefault="00877001" w:rsidP="007F6DE0">
            <w:pPr>
              <w:pStyle w:val="TableParagraph"/>
              <w:spacing w:line="256" w:lineRule="auto"/>
              <w:ind w:right="162"/>
            </w:pPr>
          </w:p>
          <w:p w:rsidR="00877001" w:rsidRDefault="007F6DE0" w:rsidP="007F6DE0">
            <w:pPr>
              <w:pStyle w:val="TableParagraph"/>
              <w:numPr>
                <w:ilvl w:val="0"/>
                <w:numId w:val="8"/>
              </w:numPr>
              <w:spacing w:line="256" w:lineRule="auto"/>
              <w:ind w:right="162"/>
            </w:pPr>
            <w:r>
              <w:t xml:space="preserve">Successful delivery of SPED services through co-teaching model.  (Grade 4 Math, Grade 1 math, Grade 3 ELA. 2018-2019) </w:t>
            </w:r>
          </w:p>
          <w:p w:rsidR="008375A8" w:rsidRDefault="008375A8" w:rsidP="008375A8">
            <w:pPr>
              <w:pStyle w:val="TableParagraph"/>
              <w:spacing w:line="256" w:lineRule="auto"/>
              <w:ind w:left="720" w:right="162"/>
            </w:pPr>
          </w:p>
          <w:p w:rsidR="008375A8" w:rsidRDefault="007F6DE0" w:rsidP="007F6DE0">
            <w:pPr>
              <w:pStyle w:val="TableParagraph"/>
              <w:numPr>
                <w:ilvl w:val="0"/>
                <w:numId w:val="8"/>
              </w:numPr>
              <w:spacing w:line="256" w:lineRule="auto"/>
              <w:ind w:right="162"/>
            </w:pPr>
            <w:r>
              <w:t xml:space="preserve">Higher achievement of SWDs. </w:t>
            </w:r>
          </w:p>
          <w:p w:rsidR="008375A8" w:rsidRDefault="008375A8" w:rsidP="008375A8">
            <w:pPr>
              <w:pStyle w:val="ListParagraph"/>
            </w:pPr>
          </w:p>
          <w:p w:rsidR="007F6DE0" w:rsidRDefault="007F6DE0" w:rsidP="008375A8">
            <w:pPr>
              <w:pStyle w:val="TableParagraph"/>
              <w:spacing w:line="256" w:lineRule="auto"/>
              <w:ind w:left="720" w:right="162"/>
            </w:pPr>
            <w:r>
              <w:t xml:space="preserve"> </w:t>
            </w:r>
          </w:p>
          <w:p w:rsidR="00877001" w:rsidRDefault="007F6DE0" w:rsidP="007F6DE0">
            <w:pPr>
              <w:pStyle w:val="TableParagraph"/>
              <w:numPr>
                <w:ilvl w:val="0"/>
                <w:numId w:val="8"/>
              </w:numPr>
              <w:spacing w:line="256" w:lineRule="auto"/>
              <w:ind w:right="162"/>
            </w:pPr>
            <w:r>
              <w:t>Improved confide</w:t>
            </w:r>
            <w:r w:rsidR="008375A8">
              <w:t xml:space="preserve">nce and sense of belonging amongst students.  (Survey of co-teachers at year end).  </w:t>
            </w:r>
          </w:p>
          <w:p w:rsidR="00877001" w:rsidRDefault="00877001" w:rsidP="007F6DE0">
            <w:pPr>
              <w:pStyle w:val="TableParagraph"/>
              <w:spacing w:line="256" w:lineRule="auto"/>
              <w:ind w:right="162"/>
            </w:pPr>
          </w:p>
          <w:p w:rsidR="00877001" w:rsidRDefault="00877001" w:rsidP="007F6DE0">
            <w:pPr>
              <w:pStyle w:val="TableParagraph"/>
              <w:numPr>
                <w:ilvl w:val="0"/>
                <w:numId w:val="7"/>
              </w:numPr>
              <w:spacing w:line="256" w:lineRule="auto"/>
              <w:ind w:right="162"/>
            </w:pPr>
            <w:r>
              <w:t>Expansion of co-teaching to 5 classrooms for the start of 2019-2020.</w:t>
            </w:r>
          </w:p>
        </w:tc>
      </w:tr>
    </w:tbl>
    <w:p w:rsidR="00526A53" w:rsidRDefault="00526A53">
      <w:pPr>
        <w:spacing w:line="256" w:lineRule="auto"/>
      </w:pPr>
    </w:p>
    <w:p w:rsidR="00526A53" w:rsidRDefault="00526A53" w:rsidP="00526A53">
      <w:r w:rsidRPr="00526A53">
        <w:t xml:space="preserve">Goal 2: </w:t>
      </w:r>
      <w:r>
        <w:t xml:space="preserve">Inclusive Practices and </w:t>
      </w:r>
      <w:r w:rsidRPr="00526A53">
        <w:t>Co-Teaching</w:t>
      </w:r>
      <w:r w:rsidR="00606549">
        <w:t xml:space="preserve"> (multi-year) </w:t>
      </w:r>
    </w:p>
    <w:p w:rsidR="00877001" w:rsidRDefault="00877001" w:rsidP="00526A53"/>
    <w:p w:rsidR="00877001" w:rsidRDefault="00FF5824" w:rsidP="00526A53">
      <w:r>
        <w:t xml:space="preserve">Rationale:  This goal has been identified to align with a district focus on inclusive practices and Universal Design for Learning.  Co-teaching describes the practice of classroom teachers </w:t>
      </w:r>
      <w:r w:rsidR="00DC6E23">
        <w:t xml:space="preserve">and special educators teaching content together to a mixed group of disabled and non-disabled students.  The model of co-teaching may allow for more consistent </w:t>
      </w:r>
      <w:r w:rsidR="008375A8">
        <w:t xml:space="preserve">and effective </w:t>
      </w:r>
      <w:r w:rsidR="00DC6E23">
        <w:t>modification of gra</w:t>
      </w:r>
      <w:r w:rsidR="00183779">
        <w:t>de level content while allowing</w:t>
      </w:r>
      <w:r w:rsidR="00DC6E23">
        <w:t xml:space="preserve"> students with disabilities to be segregated to a lesser degree from their non-disabled peers.  The model may </w:t>
      </w:r>
      <w:r w:rsidR="00183779">
        <w:t xml:space="preserve">also </w:t>
      </w:r>
      <w:r w:rsidR="00DC6E23">
        <w:t xml:space="preserve">allow for more efficient use of staff resources.  </w:t>
      </w:r>
    </w:p>
    <w:p w:rsidR="00877001" w:rsidRDefault="00877001" w:rsidP="00526A53"/>
    <w:p w:rsidR="00877001" w:rsidRDefault="00877001" w:rsidP="00526A53"/>
    <w:p w:rsidR="00606549" w:rsidRPr="00526A53" w:rsidRDefault="00606549" w:rsidP="00526A53"/>
    <w:p w:rsidR="00526A53" w:rsidRDefault="00526A53" w:rsidP="00526A53"/>
    <w:p w:rsidR="006621F5" w:rsidRDefault="006621F5" w:rsidP="00526A53"/>
    <w:p w:rsidR="003F5724" w:rsidRPr="00526A53" w:rsidRDefault="003F5724" w:rsidP="00526A53">
      <w:pPr>
        <w:sectPr w:rsidR="003F5724" w:rsidRPr="00526A53">
          <w:pgSz w:w="15840" w:h="12240" w:orient="landscape"/>
          <w:pgMar w:top="720" w:right="1120" w:bottom="280" w:left="440" w:header="720" w:footer="720" w:gutter="0"/>
          <w:cols w:space="720"/>
        </w:sectPr>
      </w:pPr>
    </w:p>
    <w:p w:rsidR="00606549" w:rsidRDefault="006621F5" w:rsidP="006621F5">
      <w:pPr>
        <w:spacing w:line="256" w:lineRule="auto"/>
      </w:pPr>
      <w:r>
        <w:t xml:space="preserve">Goal 3: Computational Fluency </w:t>
      </w:r>
    </w:p>
    <w:tbl>
      <w:tblPr>
        <w:tblpPr w:leftFromText="180" w:rightFromText="180" w:vertAnchor="page" w:horzAnchor="margin" w:tblpY="2521"/>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090"/>
        <w:gridCol w:w="1155"/>
        <w:gridCol w:w="3300"/>
        <w:gridCol w:w="1185"/>
        <w:gridCol w:w="1545"/>
        <w:gridCol w:w="3780"/>
      </w:tblGrid>
      <w:tr w:rsidR="00606549" w:rsidTr="00FF5824">
        <w:trPr>
          <w:trHeight w:val="430"/>
        </w:trPr>
        <w:tc>
          <w:tcPr>
            <w:tcW w:w="3090" w:type="dxa"/>
          </w:tcPr>
          <w:p w:rsidR="00606549" w:rsidRPr="00606549" w:rsidRDefault="00606549" w:rsidP="00FF5824">
            <w:pPr>
              <w:pStyle w:val="TableParagraph"/>
              <w:spacing w:before="9"/>
            </w:pPr>
            <w:r>
              <w:t>Objective</w:t>
            </w:r>
            <w:r w:rsidR="00DC6E23">
              <w:t>s</w:t>
            </w:r>
          </w:p>
        </w:tc>
        <w:tc>
          <w:tcPr>
            <w:tcW w:w="1155" w:type="dxa"/>
          </w:tcPr>
          <w:p w:rsidR="00606549" w:rsidRPr="00606549" w:rsidRDefault="00FF5824" w:rsidP="00FF5824">
            <w:pPr>
              <w:pStyle w:val="TableParagraph"/>
              <w:spacing w:before="9"/>
            </w:pPr>
            <w:r>
              <w:t>DIP</w:t>
            </w:r>
            <w:r w:rsidR="00606549">
              <w:t xml:space="preserve"> Alignment</w:t>
            </w:r>
          </w:p>
        </w:tc>
        <w:tc>
          <w:tcPr>
            <w:tcW w:w="3300" w:type="dxa"/>
          </w:tcPr>
          <w:p w:rsidR="00606549" w:rsidRDefault="00606549" w:rsidP="00FF5824">
            <w:pPr>
              <w:pStyle w:val="TableParagraph"/>
              <w:tabs>
                <w:tab w:val="left" w:pos="821"/>
                <w:tab w:val="left" w:pos="823"/>
              </w:tabs>
              <w:spacing w:before="16" w:line="256" w:lineRule="auto"/>
              <w:ind w:right="105"/>
            </w:pPr>
            <w:r>
              <w:t>Activities</w:t>
            </w:r>
          </w:p>
        </w:tc>
        <w:tc>
          <w:tcPr>
            <w:tcW w:w="1185" w:type="dxa"/>
          </w:tcPr>
          <w:p w:rsidR="00606549" w:rsidRPr="00606549" w:rsidRDefault="00606549" w:rsidP="00FF5824">
            <w:pPr>
              <w:pStyle w:val="TableParagraph"/>
              <w:spacing w:before="9"/>
            </w:pPr>
            <w:r w:rsidRPr="00606549">
              <w:t>Target Population</w:t>
            </w:r>
          </w:p>
        </w:tc>
        <w:tc>
          <w:tcPr>
            <w:tcW w:w="1545" w:type="dxa"/>
          </w:tcPr>
          <w:p w:rsidR="00606549" w:rsidRPr="00FF5824" w:rsidRDefault="00FF5824" w:rsidP="00FF5824">
            <w:pPr>
              <w:pStyle w:val="TableParagraph"/>
              <w:spacing w:before="9"/>
            </w:pPr>
            <w:r w:rsidRPr="00FF5824">
              <w:t xml:space="preserve">Responsibility </w:t>
            </w:r>
          </w:p>
        </w:tc>
        <w:tc>
          <w:tcPr>
            <w:tcW w:w="3780" w:type="dxa"/>
          </w:tcPr>
          <w:p w:rsidR="00606549" w:rsidRDefault="00FF5824" w:rsidP="00FF5824">
            <w:pPr>
              <w:pStyle w:val="TableParagraph"/>
              <w:spacing w:line="256" w:lineRule="auto"/>
              <w:ind w:right="162"/>
            </w:pPr>
            <w:r>
              <w:t>Measurable Outcomes</w:t>
            </w:r>
          </w:p>
        </w:tc>
      </w:tr>
      <w:tr w:rsidR="00606549" w:rsidTr="005B1869">
        <w:trPr>
          <w:trHeight w:val="5560"/>
        </w:trPr>
        <w:tc>
          <w:tcPr>
            <w:tcW w:w="3090" w:type="dxa"/>
          </w:tcPr>
          <w:p w:rsidR="00606549" w:rsidRDefault="00606549" w:rsidP="00FF5824">
            <w:pPr>
              <w:pStyle w:val="TableParagraph"/>
              <w:spacing w:before="9"/>
            </w:pPr>
          </w:p>
          <w:p w:rsidR="00DC6E23" w:rsidRDefault="00DC6E23" w:rsidP="00DC6E23">
            <w:pPr>
              <w:pStyle w:val="TableParagraph"/>
              <w:spacing w:before="9"/>
            </w:pPr>
            <w:r>
              <w:t xml:space="preserve">Assess the computational ability of MB students in grades 2-4.  Make comparisons to state expectations and the expectations from other </w:t>
            </w:r>
            <w:r w:rsidR="005B1869">
              <w:t xml:space="preserve">organizations (e.g. NCTM)  </w:t>
            </w:r>
          </w:p>
          <w:p w:rsidR="005B1869" w:rsidRDefault="005B1869" w:rsidP="00DC6E23">
            <w:pPr>
              <w:pStyle w:val="TableParagraph"/>
              <w:spacing w:before="9"/>
            </w:pPr>
          </w:p>
          <w:p w:rsidR="005B1869" w:rsidRPr="00DC6E23" w:rsidRDefault="005B1869" w:rsidP="00DC6E23">
            <w:pPr>
              <w:pStyle w:val="TableParagraph"/>
              <w:spacing w:before="9"/>
            </w:pPr>
            <w:r>
              <w:t xml:space="preserve">Create a sequence document which pinpoints math fluency targets for grades 1-4.   </w:t>
            </w:r>
          </w:p>
          <w:p w:rsidR="00606549" w:rsidRDefault="00606549" w:rsidP="00FF5824">
            <w:pPr>
              <w:pStyle w:val="TableParagraph"/>
              <w:spacing w:line="256" w:lineRule="auto"/>
              <w:ind w:left="102" w:right="223"/>
            </w:pPr>
          </w:p>
          <w:p w:rsidR="00606549" w:rsidRDefault="00606549" w:rsidP="00FF5824">
            <w:pPr>
              <w:pStyle w:val="TableParagraph"/>
              <w:spacing w:line="256" w:lineRule="auto"/>
              <w:ind w:left="102" w:right="223"/>
            </w:pPr>
          </w:p>
          <w:p w:rsidR="00606549" w:rsidRDefault="005B1869" w:rsidP="005B1869">
            <w:pPr>
              <w:pStyle w:val="TableParagraph"/>
              <w:spacing w:line="256" w:lineRule="auto"/>
              <w:ind w:right="223"/>
            </w:pPr>
            <w:r>
              <w:t xml:space="preserve">Improve student achievement with relation to number sense and computational fluency.  </w:t>
            </w:r>
          </w:p>
          <w:p w:rsidR="00606549" w:rsidRDefault="00606549" w:rsidP="00FF5824">
            <w:pPr>
              <w:pStyle w:val="TableParagraph"/>
              <w:spacing w:line="256" w:lineRule="auto"/>
              <w:ind w:left="102" w:right="223"/>
            </w:pPr>
          </w:p>
        </w:tc>
        <w:tc>
          <w:tcPr>
            <w:tcW w:w="1155" w:type="dxa"/>
          </w:tcPr>
          <w:p w:rsidR="00606549" w:rsidRDefault="00606549" w:rsidP="00FF5824">
            <w:pPr>
              <w:pStyle w:val="TableParagraph"/>
              <w:spacing w:before="9"/>
              <w:rPr>
                <w:sz w:val="32"/>
              </w:rPr>
            </w:pPr>
          </w:p>
          <w:p w:rsidR="00606549" w:rsidRDefault="005B1869" w:rsidP="00FF5824">
            <w:pPr>
              <w:pStyle w:val="TableParagraph"/>
            </w:pPr>
            <w:r>
              <w:t>Goal 1, Improving Student Outcomes</w:t>
            </w:r>
          </w:p>
          <w:p w:rsidR="00606549" w:rsidRDefault="00606549" w:rsidP="00FF5824">
            <w:pPr>
              <w:pStyle w:val="TableParagraph"/>
            </w:pPr>
          </w:p>
          <w:p w:rsidR="00606549" w:rsidRDefault="00606549" w:rsidP="00FF5824">
            <w:pPr>
              <w:pStyle w:val="TableParagraph"/>
            </w:pPr>
          </w:p>
          <w:p w:rsidR="00606549" w:rsidRDefault="00606549" w:rsidP="00FF5824">
            <w:pPr>
              <w:pStyle w:val="TableParagraph"/>
            </w:pPr>
          </w:p>
          <w:p w:rsidR="00606549" w:rsidRDefault="00606549" w:rsidP="00FF5824">
            <w:pPr>
              <w:pStyle w:val="TableParagraph"/>
            </w:pPr>
          </w:p>
          <w:p w:rsidR="00606549" w:rsidRDefault="00606549" w:rsidP="00FF5824">
            <w:pPr>
              <w:pStyle w:val="TableParagraph"/>
            </w:pPr>
          </w:p>
          <w:p w:rsidR="00606549" w:rsidRDefault="00606549" w:rsidP="00FF5824">
            <w:pPr>
              <w:pStyle w:val="TableParagraph"/>
            </w:pPr>
          </w:p>
          <w:p w:rsidR="00606549" w:rsidRDefault="00606549" w:rsidP="00FF5824">
            <w:pPr>
              <w:pStyle w:val="TableParagraph"/>
            </w:pPr>
          </w:p>
          <w:p w:rsidR="00606549" w:rsidRDefault="00606549" w:rsidP="00FF5824">
            <w:pPr>
              <w:pStyle w:val="TableParagraph"/>
            </w:pPr>
          </w:p>
          <w:p w:rsidR="00606549" w:rsidRDefault="00606549" w:rsidP="00FF5824">
            <w:pPr>
              <w:pStyle w:val="TableParagraph"/>
            </w:pPr>
          </w:p>
          <w:p w:rsidR="00606549" w:rsidRDefault="00606549" w:rsidP="00FF5824">
            <w:pPr>
              <w:pStyle w:val="TableParagraph"/>
            </w:pPr>
          </w:p>
          <w:p w:rsidR="00606549" w:rsidRDefault="00606549" w:rsidP="00FF5824">
            <w:pPr>
              <w:pStyle w:val="TableParagraph"/>
              <w:spacing w:before="1"/>
              <w:rPr>
                <w:sz w:val="19"/>
              </w:rPr>
            </w:pPr>
          </w:p>
          <w:p w:rsidR="00606549" w:rsidRDefault="00606549" w:rsidP="00FF5824">
            <w:pPr>
              <w:pStyle w:val="TableParagraph"/>
              <w:ind w:left="102"/>
            </w:pPr>
          </w:p>
        </w:tc>
        <w:tc>
          <w:tcPr>
            <w:tcW w:w="3300" w:type="dxa"/>
          </w:tcPr>
          <w:p w:rsidR="00FF5824" w:rsidRDefault="00FF5824" w:rsidP="00FF5824">
            <w:pPr>
              <w:pStyle w:val="TableParagraph"/>
              <w:spacing w:line="256" w:lineRule="auto"/>
              <w:ind w:right="223"/>
            </w:pPr>
          </w:p>
          <w:p w:rsidR="00476118" w:rsidRDefault="007F6DE0" w:rsidP="00476118">
            <w:pPr>
              <w:pStyle w:val="TableParagraph"/>
              <w:numPr>
                <w:ilvl w:val="0"/>
                <w:numId w:val="12"/>
              </w:numPr>
              <w:spacing w:line="256" w:lineRule="auto"/>
              <w:ind w:right="223"/>
            </w:pPr>
            <w:r>
              <w:t>Support the work of the computational fluency study group</w:t>
            </w:r>
            <w:r w:rsidR="00476118">
              <w:t>.  Provide time, coverage, materials and resources as feasible.</w:t>
            </w:r>
            <w:r>
              <w:t xml:space="preserve"> </w:t>
            </w:r>
          </w:p>
          <w:p w:rsidR="00FF5824" w:rsidRDefault="00FF5824" w:rsidP="00FF5824">
            <w:pPr>
              <w:pStyle w:val="TableParagraph"/>
              <w:spacing w:line="256" w:lineRule="auto"/>
              <w:ind w:right="223"/>
            </w:pPr>
          </w:p>
          <w:p w:rsidR="00FF5824" w:rsidRDefault="00FF5824" w:rsidP="00476118">
            <w:pPr>
              <w:pStyle w:val="TableParagraph"/>
              <w:numPr>
                <w:ilvl w:val="0"/>
                <w:numId w:val="12"/>
              </w:numPr>
              <w:spacing w:line="256" w:lineRule="auto"/>
              <w:ind w:right="223"/>
            </w:pPr>
            <w:r>
              <w:t>Select materials or strategies</w:t>
            </w:r>
            <w:r w:rsidR="00476118">
              <w:t xml:space="preserve"> to boost math fact and computational fluency.</w:t>
            </w:r>
          </w:p>
          <w:p w:rsidR="00476118" w:rsidRDefault="00476118" w:rsidP="00476118">
            <w:pPr>
              <w:pStyle w:val="TableParagraph"/>
              <w:spacing w:line="256" w:lineRule="auto"/>
              <w:ind w:right="223"/>
            </w:pPr>
          </w:p>
          <w:p w:rsidR="00606549" w:rsidRDefault="00FF5824" w:rsidP="005B1869">
            <w:pPr>
              <w:pStyle w:val="TableParagraph"/>
              <w:numPr>
                <w:ilvl w:val="0"/>
                <w:numId w:val="12"/>
              </w:numPr>
              <w:tabs>
                <w:tab w:val="left" w:pos="821"/>
                <w:tab w:val="left" w:pos="823"/>
              </w:tabs>
              <w:spacing w:before="16" w:line="256" w:lineRule="auto"/>
              <w:ind w:right="105"/>
            </w:pPr>
            <w:r>
              <w:t>Test strategies and materials in 2018-2019</w:t>
            </w:r>
          </w:p>
          <w:p w:rsidR="005B1869" w:rsidRDefault="005B1869" w:rsidP="005B1869">
            <w:pPr>
              <w:pStyle w:val="TableParagraph"/>
              <w:tabs>
                <w:tab w:val="left" w:pos="821"/>
                <w:tab w:val="left" w:pos="823"/>
              </w:tabs>
              <w:spacing w:before="16" w:line="256" w:lineRule="auto"/>
              <w:ind w:left="720" w:right="105"/>
            </w:pPr>
          </w:p>
          <w:p w:rsidR="00476118" w:rsidRDefault="005B1869" w:rsidP="005B1869">
            <w:pPr>
              <w:pStyle w:val="TableParagraph"/>
              <w:numPr>
                <w:ilvl w:val="0"/>
                <w:numId w:val="12"/>
              </w:numPr>
              <w:tabs>
                <w:tab w:val="left" w:pos="821"/>
                <w:tab w:val="left" w:pos="823"/>
              </w:tabs>
              <w:spacing w:before="16" w:line="256" w:lineRule="auto"/>
              <w:ind w:right="105"/>
            </w:pPr>
            <w:r>
              <w:t>Seek feedback from faculty</w:t>
            </w:r>
            <w:r w:rsidR="00476118">
              <w:t xml:space="preserve"> re effectiveness of materials/ease of use/etc.  </w:t>
            </w:r>
          </w:p>
          <w:p w:rsidR="00476118" w:rsidRDefault="00476118" w:rsidP="00476118">
            <w:pPr>
              <w:pStyle w:val="ListParagraph"/>
            </w:pPr>
          </w:p>
          <w:p w:rsidR="005B1869" w:rsidRDefault="00476118" w:rsidP="005B1869">
            <w:pPr>
              <w:pStyle w:val="TableParagraph"/>
              <w:numPr>
                <w:ilvl w:val="0"/>
                <w:numId w:val="12"/>
              </w:numPr>
              <w:tabs>
                <w:tab w:val="left" w:pos="821"/>
                <w:tab w:val="left" w:pos="823"/>
              </w:tabs>
              <w:spacing w:before="16" w:line="256" w:lineRule="auto"/>
              <w:ind w:right="105"/>
            </w:pPr>
            <w:r>
              <w:t xml:space="preserve">Plan for additional resources as indicated in the FY20 Budget.  </w:t>
            </w:r>
            <w:r w:rsidR="005B1869">
              <w:t xml:space="preserve"> </w:t>
            </w:r>
          </w:p>
          <w:p w:rsidR="00FF5824" w:rsidRDefault="00FF5824" w:rsidP="00FF5824">
            <w:pPr>
              <w:pStyle w:val="TableParagraph"/>
              <w:tabs>
                <w:tab w:val="left" w:pos="821"/>
                <w:tab w:val="left" w:pos="823"/>
              </w:tabs>
              <w:spacing w:before="16" w:line="256" w:lineRule="auto"/>
              <w:ind w:right="105"/>
            </w:pPr>
          </w:p>
          <w:p w:rsidR="00FF5824" w:rsidRDefault="00FF5824" w:rsidP="00FF5824">
            <w:pPr>
              <w:pStyle w:val="TableParagraph"/>
              <w:spacing w:line="256" w:lineRule="auto"/>
              <w:ind w:left="102" w:right="223"/>
            </w:pPr>
          </w:p>
        </w:tc>
        <w:tc>
          <w:tcPr>
            <w:tcW w:w="1185" w:type="dxa"/>
          </w:tcPr>
          <w:p w:rsidR="00606549" w:rsidRDefault="00606549" w:rsidP="00FF5824">
            <w:pPr>
              <w:pStyle w:val="TableParagraph"/>
              <w:spacing w:before="9"/>
              <w:rPr>
                <w:sz w:val="32"/>
              </w:rPr>
            </w:pPr>
          </w:p>
          <w:p w:rsidR="00606549" w:rsidRDefault="005B1869" w:rsidP="00FF5824">
            <w:pPr>
              <w:pStyle w:val="TableParagraph"/>
              <w:spacing w:line="256" w:lineRule="auto"/>
              <w:ind w:left="102" w:right="285"/>
            </w:pPr>
            <w:r>
              <w:t>Students grades 1-4</w:t>
            </w:r>
          </w:p>
        </w:tc>
        <w:tc>
          <w:tcPr>
            <w:tcW w:w="1545" w:type="dxa"/>
          </w:tcPr>
          <w:p w:rsidR="005B1869" w:rsidRDefault="005B1869" w:rsidP="00FF5824">
            <w:pPr>
              <w:pStyle w:val="TableParagraph"/>
              <w:spacing w:before="9"/>
            </w:pPr>
          </w:p>
          <w:p w:rsidR="00606549" w:rsidRPr="005B1869" w:rsidRDefault="005B1869" w:rsidP="00FF5824">
            <w:pPr>
              <w:pStyle w:val="TableParagraph"/>
              <w:spacing w:before="9"/>
            </w:pPr>
            <w:r>
              <w:t xml:space="preserve">Principal, faculty study </w:t>
            </w:r>
            <w:r w:rsidR="00183779">
              <w:t>group on computational fluency,</w:t>
            </w:r>
            <w:r>
              <w:t xml:space="preserve"> </w:t>
            </w:r>
            <w:r w:rsidR="00183779">
              <w:t>Teachers</w:t>
            </w:r>
          </w:p>
          <w:p w:rsidR="00606549" w:rsidRDefault="00606549" w:rsidP="00FF5824">
            <w:pPr>
              <w:pStyle w:val="TableParagraph"/>
              <w:spacing w:line="256" w:lineRule="auto"/>
              <w:ind w:left="102" w:right="83"/>
            </w:pPr>
          </w:p>
        </w:tc>
        <w:tc>
          <w:tcPr>
            <w:tcW w:w="3780" w:type="dxa"/>
          </w:tcPr>
          <w:p w:rsidR="00606549" w:rsidRDefault="00606549" w:rsidP="00FF5824">
            <w:pPr>
              <w:pStyle w:val="TableParagraph"/>
              <w:spacing w:line="256" w:lineRule="auto"/>
              <w:ind w:right="162"/>
            </w:pPr>
          </w:p>
          <w:p w:rsidR="00476118" w:rsidRDefault="005B1869" w:rsidP="00476118">
            <w:pPr>
              <w:pStyle w:val="TableParagraph"/>
              <w:numPr>
                <w:ilvl w:val="0"/>
                <w:numId w:val="7"/>
              </w:numPr>
              <w:spacing w:line="256" w:lineRule="auto"/>
              <w:ind w:right="162"/>
            </w:pPr>
            <w:r>
              <w:t xml:space="preserve">Higher Benchmark outcomes for the COMP and CAP at year’s end.  </w:t>
            </w:r>
          </w:p>
          <w:p w:rsidR="0009288C" w:rsidRDefault="0009288C" w:rsidP="0009288C">
            <w:pPr>
              <w:pStyle w:val="TableParagraph"/>
              <w:spacing w:line="256" w:lineRule="auto"/>
              <w:ind w:left="720" w:right="162"/>
            </w:pPr>
          </w:p>
          <w:p w:rsidR="005B1869" w:rsidRDefault="005B1869" w:rsidP="005B1869">
            <w:pPr>
              <w:pStyle w:val="TableParagraph"/>
              <w:numPr>
                <w:ilvl w:val="0"/>
                <w:numId w:val="7"/>
              </w:numPr>
              <w:spacing w:line="256" w:lineRule="auto"/>
              <w:ind w:right="162"/>
            </w:pPr>
            <w:r>
              <w:t>Improved outcomes in Grade 3 and 4 MCAS</w:t>
            </w:r>
          </w:p>
          <w:p w:rsidR="0009288C" w:rsidRDefault="0009288C" w:rsidP="00476118">
            <w:pPr>
              <w:pStyle w:val="TableParagraph"/>
              <w:spacing w:line="256" w:lineRule="auto"/>
              <w:ind w:right="162"/>
            </w:pPr>
          </w:p>
          <w:p w:rsidR="005B1869" w:rsidRDefault="0009288C" w:rsidP="005B1869">
            <w:pPr>
              <w:pStyle w:val="TableParagraph"/>
              <w:numPr>
                <w:ilvl w:val="0"/>
                <w:numId w:val="7"/>
              </w:numPr>
              <w:spacing w:line="256" w:lineRule="auto"/>
              <w:ind w:right="162"/>
            </w:pPr>
            <w:proofErr w:type="spellStart"/>
            <w:r>
              <w:t>Anectdota</w:t>
            </w:r>
            <w:r w:rsidR="00476118">
              <w:t>l</w:t>
            </w:r>
            <w:proofErr w:type="spellEnd"/>
            <w:r w:rsidR="00476118">
              <w:t xml:space="preserve">:  teachers will report improved number sense and computational fluency within one year.  </w:t>
            </w:r>
          </w:p>
          <w:p w:rsidR="0009288C" w:rsidRDefault="0009288C" w:rsidP="0009288C">
            <w:pPr>
              <w:pStyle w:val="TableParagraph"/>
              <w:spacing w:line="256" w:lineRule="auto"/>
              <w:ind w:left="720" w:right="162"/>
            </w:pPr>
          </w:p>
        </w:tc>
      </w:tr>
    </w:tbl>
    <w:p w:rsidR="00526A53" w:rsidRDefault="00526A53" w:rsidP="00526A53"/>
    <w:p w:rsidR="003F5724" w:rsidRDefault="00FF5824" w:rsidP="00FF5824">
      <w:pPr>
        <w:tabs>
          <w:tab w:val="left" w:pos="1515"/>
        </w:tabs>
      </w:pPr>
      <w:r>
        <w:t xml:space="preserve">Rationale:  </w:t>
      </w:r>
      <w:r w:rsidR="008375A8">
        <w:t>Review of school-</w:t>
      </w:r>
      <w:r w:rsidR="00DC6E23">
        <w:t>based assessment data, MCAS, and observations of students’ computational abilities suggest that MB students are not sufficiently developing basic number sense, mastery of math facts</w:t>
      </w:r>
      <w:r w:rsidR="008375A8">
        <w:t>, or grade-appropriate</w:t>
      </w:r>
      <w:r w:rsidR="00DC6E23">
        <w:t xml:space="preserve"> recall of computational facts that</w:t>
      </w:r>
      <w:r w:rsidR="008375A8">
        <w:t xml:space="preserve"> will</w:t>
      </w:r>
      <w:r w:rsidR="00DC6E23">
        <w:t xml:space="preserve"> lead to efficiency in future math learning.  Several MB teachers have made this issue the focus of their professional learning goal for this year.     </w:t>
      </w:r>
    </w:p>
    <w:p w:rsidR="008375A8" w:rsidRDefault="008375A8" w:rsidP="00FF5824">
      <w:pPr>
        <w:tabs>
          <w:tab w:val="left" w:pos="1515"/>
        </w:tabs>
      </w:pPr>
    </w:p>
    <w:p w:rsidR="008375A8" w:rsidRDefault="008375A8" w:rsidP="00FF5824">
      <w:pPr>
        <w:tabs>
          <w:tab w:val="left" w:pos="1515"/>
        </w:tabs>
      </w:pPr>
    </w:p>
    <w:p w:rsidR="00FF5824" w:rsidRPr="00526A53" w:rsidRDefault="00FF5824" w:rsidP="00526A53">
      <w:pPr>
        <w:sectPr w:rsidR="00FF5824" w:rsidRPr="00526A53">
          <w:pgSz w:w="15840" w:h="12240" w:orient="landscape"/>
          <w:pgMar w:top="720" w:right="1120" w:bottom="280" w:left="440" w:header="720" w:footer="720" w:gutter="0"/>
          <w:cols w:space="720"/>
        </w:sectPr>
      </w:pPr>
    </w:p>
    <w:p w:rsidR="003F5724" w:rsidRDefault="006621F5" w:rsidP="000E103D">
      <w:pPr>
        <w:pStyle w:val="BodyText"/>
        <w:spacing w:before="17" w:after="13"/>
      </w:pPr>
      <w:r>
        <w:t xml:space="preserve">Goal 4: </w:t>
      </w:r>
      <w:r w:rsidR="00A02E86">
        <w:t xml:space="preserve"> </w:t>
      </w:r>
      <w:r>
        <w:t>Writing Instruction</w:t>
      </w:r>
      <w:r w:rsidR="00990DD6">
        <w:t xml:space="preserve"> (Multi Year)</w:t>
      </w:r>
    </w:p>
    <w:p w:rsidR="0009288C" w:rsidRDefault="0009288C">
      <w:pPr>
        <w:pStyle w:val="BodyText"/>
        <w:spacing w:before="17" w:after="13"/>
        <w:ind w:left="107"/>
      </w:pPr>
    </w:p>
    <w:p w:rsidR="00990DD6" w:rsidRDefault="0009288C">
      <w:pPr>
        <w:pStyle w:val="BodyText"/>
        <w:spacing w:before="17" w:after="13"/>
        <w:ind w:left="107"/>
      </w:pPr>
      <w:r>
        <w:t xml:space="preserve">Rationale: Writing instruction is a topic has been visited and re-visited by the MB faculty in several recent years.   </w:t>
      </w:r>
      <w:r w:rsidR="004C4D8D">
        <w:t>The work has resulted in the adoption of high quality writing instruction in many classrooms</w:t>
      </w:r>
      <w:r w:rsidR="008375A8">
        <w:t>.  B</w:t>
      </w:r>
      <w:r w:rsidR="00F43CC1">
        <w:t>ut</w:t>
      </w:r>
      <w:r w:rsidR="004C4D8D">
        <w:t xml:space="preserve"> there </w:t>
      </w:r>
      <w:r w:rsidR="00F43CC1">
        <w:t xml:space="preserve">does not appear to be </w:t>
      </w:r>
      <w:r w:rsidR="004C4D8D">
        <w:t>common expectations about the amount of time teachers should engage in writing instruction.  Targets for the type of writing at each grade level (narrative, expository, persuasive, writing about reading, e</w:t>
      </w:r>
      <w:r w:rsidR="00DA643E">
        <w:t xml:space="preserve">tc.) are not commonly understood </w:t>
      </w:r>
      <w:r w:rsidR="008375A8">
        <w:t xml:space="preserve">and there </w:t>
      </w:r>
      <w:r w:rsidR="00DA643E">
        <w:t xml:space="preserve">nor does there seem to be a </w:t>
      </w:r>
      <w:r w:rsidR="008375A8">
        <w:t xml:space="preserve">common understanding of the writing skills that students should have developed </w:t>
      </w:r>
      <w:r w:rsidR="000E103D">
        <w:t xml:space="preserve">at the end of each grade.  </w:t>
      </w:r>
      <w:r w:rsidR="00DA643E">
        <w:t xml:space="preserve">A developmental continuum </w:t>
      </w:r>
      <w:r w:rsidR="00F43CC1">
        <w:t xml:space="preserve">for writing </w:t>
      </w:r>
      <w:r w:rsidR="00DA643E">
        <w:t xml:space="preserve">appears </w:t>
      </w:r>
      <w:r w:rsidR="00F43CC1">
        <w:t xml:space="preserve">to have been in use at one time, but is no longer referenced universally.  </w:t>
      </w: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95"/>
        <w:gridCol w:w="1305"/>
        <w:gridCol w:w="3330"/>
        <w:gridCol w:w="1215"/>
        <w:gridCol w:w="1605"/>
        <w:gridCol w:w="3330"/>
      </w:tblGrid>
      <w:tr w:rsidR="003F5724">
        <w:trPr>
          <w:trHeight w:val="745"/>
        </w:trPr>
        <w:tc>
          <w:tcPr>
            <w:tcW w:w="2895" w:type="dxa"/>
          </w:tcPr>
          <w:p w:rsidR="003F5724" w:rsidRDefault="00A02E86">
            <w:pPr>
              <w:pStyle w:val="TableParagraph"/>
              <w:spacing w:before="107"/>
              <w:ind w:left="102"/>
            </w:pPr>
            <w:r>
              <w:t>Objective</w:t>
            </w:r>
          </w:p>
        </w:tc>
        <w:tc>
          <w:tcPr>
            <w:tcW w:w="1305" w:type="dxa"/>
          </w:tcPr>
          <w:p w:rsidR="003F5724" w:rsidRDefault="00A02E86">
            <w:pPr>
              <w:pStyle w:val="TableParagraph"/>
              <w:spacing w:before="107"/>
              <w:ind w:left="102"/>
            </w:pPr>
            <w:r>
              <w:t>DIP</w:t>
            </w:r>
          </w:p>
          <w:p w:rsidR="003F5724" w:rsidRDefault="00A02E86">
            <w:pPr>
              <w:pStyle w:val="TableParagraph"/>
              <w:spacing w:before="17"/>
              <w:ind w:left="102"/>
            </w:pPr>
            <w:r>
              <w:t>Alignment</w:t>
            </w:r>
          </w:p>
        </w:tc>
        <w:tc>
          <w:tcPr>
            <w:tcW w:w="3330" w:type="dxa"/>
          </w:tcPr>
          <w:p w:rsidR="003F5724" w:rsidRDefault="00A02E86">
            <w:pPr>
              <w:pStyle w:val="TableParagraph"/>
              <w:spacing w:before="107"/>
              <w:ind w:left="102"/>
            </w:pPr>
            <w:r>
              <w:t>Activities</w:t>
            </w:r>
          </w:p>
        </w:tc>
        <w:tc>
          <w:tcPr>
            <w:tcW w:w="1215" w:type="dxa"/>
          </w:tcPr>
          <w:p w:rsidR="003F5724" w:rsidRDefault="00A02E86">
            <w:pPr>
              <w:pStyle w:val="TableParagraph"/>
              <w:spacing w:before="107" w:line="256" w:lineRule="auto"/>
              <w:ind w:left="102" w:right="119"/>
            </w:pPr>
            <w:r>
              <w:t>Target Population</w:t>
            </w:r>
          </w:p>
        </w:tc>
        <w:tc>
          <w:tcPr>
            <w:tcW w:w="1605" w:type="dxa"/>
          </w:tcPr>
          <w:p w:rsidR="003F5724" w:rsidRDefault="00A02E86">
            <w:pPr>
              <w:pStyle w:val="TableParagraph"/>
              <w:spacing w:before="107"/>
              <w:ind w:left="102"/>
            </w:pPr>
            <w:r>
              <w:t>Responsibility</w:t>
            </w:r>
          </w:p>
        </w:tc>
        <w:tc>
          <w:tcPr>
            <w:tcW w:w="3330" w:type="dxa"/>
          </w:tcPr>
          <w:p w:rsidR="003F5724" w:rsidRDefault="00A02E86">
            <w:pPr>
              <w:pStyle w:val="TableParagraph"/>
              <w:spacing w:before="107"/>
              <w:ind w:left="102"/>
            </w:pPr>
            <w:r>
              <w:t>Measurable Outcomes</w:t>
            </w:r>
          </w:p>
        </w:tc>
      </w:tr>
      <w:tr w:rsidR="003F5724">
        <w:trPr>
          <w:trHeight w:val="1892"/>
        </w:trPr>
        <w:tc>
          <w:tcPr>
            <w:tcW w:w="2895" w:type="dxa"/>
            <w:tcBorders>
              <w:bottom w:val="nil"/>
            </w:tcBorders>
          </w:tcPr>
          <w:p w:rsidR="00990DD6" w:rsidRDefault="004C4D8D">
            <w:pPr>
              <w:pStyle w:val="TableParagraph"/>
              <w:spacing w:before="107" w:line="256" w:lineRule="auto"/>
              <w:ind w:left="102" w:right="83"/>
            </w:pPr>
            <w:r>
              <w:t xml:space="preserve">This goal aims at bringing together a variety of practices and efforts around the school to form a </w:t>
            </w:r>
            <w:r w:rsidRPr="001135C7">
              <w:rPr>
                <w:i/>
              </w:rPr>
              <w:t>cohesive sequence</w:t>
            </w:r>
            <w:r>
              <w:t xml:space="preserve"> of writing instruction using effective and engaging programs and strategies.  </w:t>
            </w:r>
          </w:p>
          <w:p w:rsidR="001135C7" w:rsidRDefault="001135C7">
            <w:pPr>
              <w:pStyle w:val="TableParagraph"/>
              <w:spacing w:before="107" w:line="256" w:lineRule="auto"/>
              <w:ind w:left="102" w:right="83"/>
            </w:pPr>
          </w:p>
          <w:p w:rsidR="001135C7" w:rsidRDefault="001135C7">
            <w:pPr>
              <w:pStyle w:val="TableParagraph"/>
              <w:spacing w:before="107" w:line="256" w:lineRule="auto"/>
              <w:ind w:left="102" w:right="83"/>
            </w:pPr>
            <w:r>
              <w:t xml:space="preserve">Additionally, this goal aims to connect writing instruction at MBRES with grade 5 and 6 expectations at MVMS.  </w:t>
            </w:r>
          </w:p>
          <w:p w:rsidR="00990DD6" w:rsidRDefault="00990DD6">
            <w:pPr>
              <w:pStyle w:val="TableParagraph"/>
              <w:spacing w:before="107" w:line="256" w:lineRule="auto"/>
              <w:ind w:left="102" w:right="83"/>
            </w:pPr>
          </w:p>
          <w:p w:rsidR="00990DD6" w:rsidRDefault="00990DD6">
            <w:pPr>
              <w:pStyle w:val="TableParagraph"/>
              <w:spacing w:before="107" w:line="256" w:lineRule="auto"/>
              <w:ind w:left="102" w:right="83"/>
            </w:pPr>
          </w:p>
        </w:tc>
        <w:tc>
          <w:tcPr>
            <w:tcW w:w="1305" w:type="dxa"/>
            <w:tcBorders>
              <w:bottom w:val="nil"/>
            </w:tcBorders>
          </w:tcPr>
          <w:p w:rsidR="003F5724" w:rsidRDefault="0009288C">
            <w:pPr>
              <w:pStyle w:val="TableParagraph"/>
              <w:spacing w:before="107"/>
              <w:ind w:left="102"/>
            </w:pPr>
            <w:r>
              <w:t>Goal 1, Improving Student Outcomes</w:t>
            </w:r>
          </w:p>
        </w:tc>
        <w:tc>
          <w:tcPr>
            <w:tcW w:w="3330" w:type="dxa"/>
            <w:tcBorders>
              <w:bottom w:val="nil"/>
            </w:tcBorders>
          </w:tcPr>
          <w:p w:rsidR="00FF5824" w:rsidRDefault="00FF5824" w:rsidP="004C4D8D">
            <w:pPr>
              <w:pStyle w:val="TableParagraph"/>
              <w:numPr>
                <w:ilvl w:val="0"/>
                <w:numId w:val="15"/>
              </w:numPr>
              <w:spacing w:line="256" w:lineRule="auto"/>
              <w:ind w:right="286"/>
            </w:pPr>
            <w:r>
              <w:t>Survey of</w:t>
            </w:r>
            <w:r w:rsidR="000E103D">
              <w:t xml:space="preserve"> all practices of writing instruction across the school.  Map.  S</w:t>
            </w:r>
            <w:r w:rsidR="004C4D8D">
              <w:t>hare with staff</w:t>
            </w:r>
          </w:p>
          <w:p w:rsidR="004C4D8D" w:rsidRDefault="004C4D8D" w:rsidP="004C4D8D">
            <w:pPr>
              <w:pStyle w:val="TableParagraph"/>
              <w:numPr>
                <w:ilvl w:val="0"/>
                <w:numId w:val="15"/>
              </w:numPr>
              <w:spacing w:line="256" w:lineRule="auto"/>
              <w:ind w:right="286"/>
            </w:pPr>
            <w:r>
              <w:t xml:space="preserve">Identify areas of inconsistency and lack of continuity (opposing approaches, differing vocabulary.)  </w:t>
            </w:r>
          </w:p>
          <w:p w:rsidR="004C4D8D" w:rsidRDefault="004C4D8D" w:rsidP="004C4D8D">
            <w:pPr>
              <w:pStyle w:val="TableParagraph"/>
              <w:numPr>
                <w:ilvl w:val="0"/>
                <w:numId w:val="15"/>
              </w:numPr>
              <w:spacing w:line="256" w:lineRule="auto"/>
              <w:ind w:right="286"/>
            </w:pPr>
            <w:r>
              <w:t xml:space="preserve">Identify key areas of focus for writing, a developmental continuum for each grade.  </w:t>
            </w:r>
          </w:p>
          <w:p w:rsidR="00FF5824" w:rsidRDefault="00FF5824" w:rsidP="004C4D8D">
            <w:pPr>
              <w:pStyle w:val="TableParagraph"/>
              <w:numPr>
                <w:ilvl w:val="0"/>
                <w:numId w:val="15"/>
              </w:numPr>
              <w:spacing w:line="256" w:lineRule="auto"/>
              <w:ind w:right="286"/>
            </w:pPr>
            <w:r>
              <w:t>Examine effective writi</w:t>
            </w:r>
            <w:r w:rsidR="000E103D">
              <w:t>ng sequence of</w:t>
            </w:r>
            <w:r>
              <w:t xml:space="preserve"> </w:t>
            </w:r>
            <w:r w:rsidR="000E103D">
              <w:t xml:space="preserve">high performing schools. </w:t>
            </w:r>
          </w:p>
          <w:p w:rsidR="001135C7" w:rsidRDefault="00476118" w:rsidP="001135C7">
            <w:pPr>
              <w:pStyle w:val="TableParagraph"/>
              <w:numPr>
                <w:ilvl w:val="0"/>
                <w:numId w:val="15"/>
              </w:numPr>
              <w:spacing w:line="256" w:lineRule="auto"/>
              <w:ind w:right="286"/>
            </w:pPr>
            <w:r>
              <w:t>P</w:t>
            </w:r>
            <w:r w:rsidR="001135C7">
              <w:t xml:space="preserve">articipation in district </w:t>
            </w:r>
            <w:r>
              <w:t xml:space="preserve">PD, </w:t>
            </w:r>
            <w:r w:rsidR="001135C7">
              <w:t>SRSD efforts or other, as assessment indicates.</w:t>
            </w:r>
          </w:p>
          <w:p w:rsidR="004C4D8D" w:rsidRDefault="004C4D8D" w:rsidP="001135C7">
            <w:pPr>
              <w:pStyle w:val="TableParagraph"/>
              <w:spacing w:line="256" w:lineRule="auto"/>
              <w:ind w:left="822" w:right="286"/>
            </w:pPr>
          </w:p>
        </w:tc>
        <w:tc>
          <w:tcPr>
            <w:tcW w:w="1215" w:type="dxa"/>
            <w:tcBorders>
              <w:bottom w:val="nil"/>
            </w:tcBorders>
          </w:tcPr>
          <w:p w:rsidR="003F5724" w:rsidRDefault="00A02E86">
            <w:pPr>
              <w:pStyle w:val="TableParagraph"/>
              <w:spacing w:before="107" w:line="256" w:lineRule="auto"/>
              <w:ind w:left="102" w:right="315"/>
            </w:pPr>
            <w:r>
              <w:t>All Students</w:t>
            </w:r>
          </w:p>
        </w:tc>
        <w:tc>
          <w:tcPr>
            <w:tcW w:w="1605" w:type="dxa"/>
            <w:tcBorders>
              <w:bottom w:val="nil"/>
            </w:tcBorders>
          </w:tcPr>
          <w:p w:rsidR="003F5724" w:rsidRDefault="004C4D8D">
            <w:pPr>
              <w:pStyle w:val="TableParagraph"/>
              <w:spacing w:before="107" w:line="256" w:lineRule="auto"/>
              <w:ind w:left="102" w:right="130"/>
            </w:pPr>
            <w:r>
              <w:t>Administration</w:t>
            </w:r>
          </w:p>
          <w:p w:rsidR="004C4D8D" w:rsidRDefault="004C4D8D">
            <w:pPr>
              <w:pStyle w:val="TableParagraph"/>
              <w:spacing w:before="107" w:line="256" w:lineRule="auto"/>
              <w:ind w:left="102" w:right="130"/>
            </w:pPr>
            <w:r>
              <w:t>Faculty</w:t>
            </w:r>
          </w:p>
          <w:p w:rsidR="004C4D8D" w:rsidRDefault="004C4D8D">
            <w:pPr>
              <w:pStyle w:val="TableParagraph"/>
              <w:spacing w:before="107" w:line="256" w:lineRule="auto"/>
              <w:ind w:left="102" w:right="130"/>
            </w:pPr>
            <w:r>
              <w:t xml:space="preserve">Teaching and Learning.  </w:t>
            </w:r>
          </w:p>
        </w:tc>
        <w:tc>
          <w:tcPr>
            <w:tcW w:w="3330" w:type="dxa"/>
            <w:tcBorders>
              <w:bottom w:val="nil"/>
            </w:tcBorders>
          </w:tcPr>
          <w:p w:rsidR="003F5724" w:rsidRDefault="001135C7" w:rsidP="001135C7">
            <w:pPr>
              <w:pStyle w:val="TableParagraph"/>
              <w:numPr>
                <w:ilvl w:val="0"/>
                <w:numId w:val="16"/>
              </w:numPr>
              <w:spacing w:line="256" w:lineRule="auto"/>
              <w:ind w:right="139"/>
            </w:pPr>
            <w:r>
              <w:t xml:space="preserve">Creation of a ‘what to focus on’ guide for writing instruction.  </w:t>
            </w:r>
          </w:p>
          <w:p w:rsidR="000E103D" w:rsidRDefault="000E103D" w:rsidP="000E103D">
            <w:pPr>
              <w:pStyle w:val="TableParagraph"/>
              <w:spacing w:line="256" w:lineRule="auto"/>
              <w:ind w:left="462" w:right="139"/>
            </w:pPr>
          </w:p>
          <w:p w:rsidR="001135C7" w:rsidRDefault="000E103D" w:rsidP="001135C7">
            <w:pPr>
              <w:pStyle w:val="TableParagraph"/>
              <w:numPr>
                <w:ilvl w:val="0"/>
                <w:numId w:val="16"/>
              </w:numPr>
              <w:spacing w:line="256" w:lineRule="auto"/>
              <w:ind w:right="139"/>
            </w:pPr>
            <w:r>
              <w:t xml:space="preserve">Improvement in student abilities, measureable and observable by commonly understood targets such as: </w:t>
            </w:r>
            <w:r w:rsidR="001135C7">
              <w:t xml:space="preserve">quality sentences in the earlier grades and quality paragraphs in the middle grades and cogent essays of 3 paragraphs in the upper elementary grades.  </w:t>
            </w:r>
          </w:p>
          <w:p w:rsidR="000E103D" w:rsidRDefault="000E103D" w:rsidP="000E103D">
            <w:pPr>
              <w:pStyle w:val="TableParagraph"/>
              <w:spacing w:line="256" w:lineRule="auto"/>
              <w:ind w:left="462" w:right="139"/>
            </w:pPr>
          </w:p>
          <w:p w:rsidR="001135C7" w:rsidRDefault="001135C7" w:rsidP="007F6DE0">
            <w:pPr>
              <w:pStyle w:val="TableParagraph"/>
              <w:numPr>
                <w:ilvl w:val="0"/>
                <w:numId w:val="16"/>
              </w:numPr>
              <w:spacing w:line="256" w:lineRule="auto"/>
              <w:ind w:right="139"/>
            </w:pPr>
            <w:r>
              <w:t>Improvement in grade 4</w:t>
            </w:r>
            <w:r w:rsidR="007F6DE0">
              <w:t xml:space="preserve"> MCAS writing tasks as reflected in item analysis.  </w:t>
            </w:r>
          </w:p>
          <w:p w:rsidR="001135C7" w:rsidRDefault="001135C7" w:rsidP="001135C7">
            <w:pPr>
              <w:pStyle w:val="TableParagraph"/>
              <w:spacing w:line="256" w:lineRule="auto"/>
              <w:ind w:left="102" w:right="139"/>
            </w:pPr>
          </w:p>
        </w:tc>
      </w:tr>
      <w:tr w:rsidR="003F5724">
        <w:trPr>
          <w:trHeight w:val="1215"/>
        </w:trPr>
        <w:tc>
          <w:tcPr>
            <w:tcW w:w="2895" w:type="dxa"/>
            <w:tcBorders>
              <w:top w:val="nil"/>
              <w:bottom w:val="nil"/>
            </w:tcBorders>
          </w:tcPr>
          <w:p w:rsidR="00990DD6" w:rsidRPr="00990DD6" w:rsidRDefault="00990DD6">
            <w:pPr>
              <w:pStyle w:val="TableParagraph"/>
            </w:pPr>
          </w:p>
        </w:tc>
        <w:tc>
          <w:tcPr>
            <w:tcW w:w="1305" w:type="dxa"/>
            <w:tcBorders>
              <w:top w:val="nil"/>
              <w:bottom w:val="nil"/>
            </w:tcBorders>
          </w:tcPr>
          <w:p w:rsidR="003F5724" w:rsidRDefault="003F5724" w:rsidP="00F43CC1">
            <w:pPr>
              <w:pStyle w:val="TableParagraph"/>
              <w:spacing w:before="105"/>
            </w:pPr>
          </w:p>
        </w:tc>
        <w:tc>
          <w:tcPr>
            <w:tcW w:w="3330" w:type="dxa"/>
            <w:tcBorders>
              <w:top w:val="nil"/>
              <w:bottom w:val="nil"/>
            </w:tcBorders>
          </w:tcPr>
          <w:p w:rsidR="00FF5824" w:rsidRDefault="00FF5824" w:rsidP="004C4D8D">
            <w:pPr>
              <w:pStyle w:val="TableParagraph"/>
              <w:spacing w:before="105" w:line="256" w:lineRule="auto"/>
              <w:ind w:right="378"/>
            </w:pPr>
          </w:p>
        </w:tc>
        <w:tc>
          <w:tcPr>
            <w:tcW w:w="1215" w:type="dxa"/>
            <w:tcBorders>
              <w:top w:val="nil"/>
              <w:bottom w:val="nil"/>
            </w:tcBorders>
          </w:tcPr>
          <w:p w:rsidR="003F5724" w:rsidRDefault="003F5724">
            <w:pPr>
              <w:pStyle w:val="TableParagraph"/>
              <w:rPr>
                <w:sz w:val="20"/>
              </w:rPr>
            </w:pPr>
          </w:p>
        </w:tc>
        <w:tc>
          <w:tcPr>
            <w:tcW w:w="1605" w:type="dxa"/>
            <w:tcBorders>
              <w:top w:val="nil"/>
              <w:bottom w:val="nil"/>
            </w:tcBorders>
          </w:tcPr>
          <w:p w:rsidR="003F5724" w:rsidRDefault="003F5724">
            <w:pPr>
              <w:pStyle w:val="TableParagraph"/>
              <w:rPr>
                <w:sz w:val="20"/>
              </w:rPr>
            </w:pPr>
          </w:p>
        </w:tc>
        <w:tc>
          <w:tcPr>
            <w:tcW w:w="3330" w:type="dxa"/>
            <w:tcBorders>
              <w:top w:val="nil"/>
              <w:bottom w:val="nil"/>
            </w:tcBorders>
          </w:tcPr>
          <w:p w:rsidR="003F5724" w:rsidRDefault="003F5724">
            <w:pPr>
              <w:pStyle w:val="TableParagraph"/>
              <w:rPr>
                <w:sz w:val="20"/>
              </w:rPr>
            </w:pPr>
          </w:p>
        </w:tc>
      </w:tr>
      <w:tr w:rsidR="003F5724" w:rsidTr="00F43CC1">
        <w:trPr>
          <w:trHeight w:val="60"/>
        </w:trPr>
        <w:tc>
          <w:tcPr>
            <w:tcW w:w="2895" w:type="dxa"/>
            <w:tcBorders>
              <w:top w:val="nil"/>
            </w:tcBorders>
          </w:tcPr>
          <w:p w:rsidR="003F5724" w:rsidRDefault="003F5724">
            <w:pPr>
              <w:pStyle w:val="TableParagraph"/>
              <w:spacing w:before="1" w:line="256" w:lineRule="auto"/>
              <w:ind w:left="102" w:right="168"/>
            </w:pPr>
          </w:p>
        </w:tc>
        <w:tc>
          <w:tcPr>
            <w:tcW w:w="1305" w:type="dxa"/>
            <w:tcBorders>
              <w:top w:val="nil"/>
            </w:tcBorders>
          </w:tcPr>
          <w:p w:rsidR="003F5724" w:rsidRDefault="003F5724">
            <w:pPr>
              <w:pStyle w:val="TableParagraph"/>
              <w:rPr>
                <w:sz w:val="20"/>
              </w:rPr>
            </w:pPr>
          </w:p>
        </w:tc>
        <w:tc>
          <w:tcPr>
            <w:tcW w:w="3330" w:type="dxa"/>
            <w:tcBorders>
              <w:top w:val="nil"/>
            </w:tcBorders>
          </w:tcPr>
          <w:p w:rsidR="003F5724" w:rsidRDefault="003F5724" w:rsidP="004C4D8D">
            <w:pPr>
              <w:pStyle w:val="TableParagraph"/>
              <w:spacing w:before="1" w:line="256" w:lineRule="auto"/>
              <w:ind w:right="206"/>
            </w:pPr>
          </w:p>
        </w:tc>
        <w:tc>
          <w:tcPr>
            <w:tcW w:w="1215" w:type="dxa"/>
            <w:tcBorders>
              <w:top w:val="nil"/>
            </w:tcBorders>
          </w:tcPr>
          <w:p w:rsidR="003F5724" w:rsidRDefault="003F5724" w:rsidP="00476118">
            <w:pPr>
              <w:pStyle w:val="TableParagraph"/>
              <w:spacing w:before="1" w:line="256" w:lineRule="auto"/>
              <w:ind w:right="351"/>
            </w:pPr>
          </w:p>
        </w:tc>
        <w:tc>
          <w:tcPr>
            <w:tcW w:w="1605" w:type="dxa"/>
            <w:tcBorders>
              <w:top w:val="nil"/>
            </w:tcBorders>
          </w:tcPr>
          <w:p w:rsidR="003F5724" w:rsidRDefault="003F5724" w:rsidP="001135C7">
            <w:pPr>
              <w:pStyle w:val="TableParagraph"/>
              <w:spacing w:before="1" w:line="256" w:lineRule="auto"/>
              <w:ind w:right="75"/>
            </w:pPr>
          </w:p>
        </w:tc>
        <w:tc>
          <w:tcPr>
            <w:tcW w:w="3330" w:type="dxa"/>
            <w:tcBorders>
              <w:top w:val="nil"/>
            </w:tcBorders>
          </w:tcPr>
          <w:p w:rsidR="003F5724" w:rsidRDefault="003F5724" w:rsidP="001135C7">
            <w:pPr>
              <w:pStyle w:val="TableParagraph"/>
              <w:spacing w:before="1" w:line="256" w:lineRule="auto"/>
              <w:ind w:right="555"/>
            </w:pPr>
          </w:p>
        </w:tc>
      </w:tr>
    </w:tbl>
    <w:p w:rsidR="00990DD6" w:rsidRDefault="00990DD6" w:rsidP="005B4C1D">
      <w:pPr>
        <w:pStyle w:val="BodyText"/>
        <w:spacing w:before="4"/>
        <w:rPr>
          <w:sz w:val="17"/>
        </w:rPr>
      </w:pPr>
      <w:bookmarkStart w:id="0" w:name="_GoBack"/>
      <w:bookmarkEnd w:id="0"/>
    </w:p>
    <w:sectPr w:rsidR="00990DD6">
      <w:pgSz w:w="15840" w:h="12240" w:orient="landscape"/>
      <w:pgMar w:top="1140" w:right="1120" w:bottom="280" w:left="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FE7" w:rsidRDefault="00FF3FE7" w:rsidP="00526A53">
      <w:r>
        <w:separator/>
      </w:r>
    </w:p>
  </w:endnote>
  <w:endnote w:type="continuationSeparator" w:id="0">
    <w:p w:rsidR="00FF3FE7" w:rsidRDefault="00FF3FE7" w:rsidP="00526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DE0" w:rsidRDefault="007F6D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DE0" w:rsidRDefault="007F6D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DE0" w:rsidRDefault="007F6D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FE7" w:rsidRDefault="00FF3FE7" w:rsidP="00526A53">
      <w:r>
        <w:separator/>
      </w:r>
    </w:p>
  </w:footnote>
  <w:footnote w:type="continuationSeparator" w:id="0">
    <w:p w:rsidR="00FF3FE7" w:rsidRDefault="00FF3FE7" w:rsidP="00526A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DE0" w:rsidRDefault="007F6D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DE0" w:rsidRDefault="007F6D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DE0" w:rsidRDefault="007F6D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0569F"/>
    <w:multiLevelType w:val="hybridMultilevel"/>
    <w:tmpl w:val="F6F80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45546"/>
    <w:multiLevelType w:val="multilevel"/>
    <w:tmpl w:val="4D90D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9D1A1F"/>
    <w:multiLevelType w:val="hybridMultilevel"/>
    <w:tmpl w:val="CBC03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ED25DC"/>
    <w:multiLevelType w:val="hybridMultilevel"/>
    <w:tmpl w:val="0A5CC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A72EEF"/>
    <w:multiLevelType w:val="hybridMultilevel"/>
    <w:tmpl w:val="A3963D8E"/>
    <w:lvl w:ilvl="0" w:tplc="FE7C7B80">
      <w:numFmt w:val="bullet"/>
      <w:lvlText w:val="•"/>
      <w:lvlJc w:val="left"/>
      <w:pPr>
        <w:ind w:left="1547" w:hanging="240"/>
      </w:pPr>
      <w:rPr>
        <w:rFonts w:ascii="Times New Roman" w:eastAsia="Times New Roman" w:hAnsi="Times New Roman" w:cs="Times New Roman" w:hint="default"/>
        <w:w w:val="99"/>
        <w:sz w:val="22"/>
        <w:szCs w:val="22"/>
      </w:rPr>
    </w:lvl>
    <w:lvl w:ilvl="1" w:tplc="38D0DA6C">
      <w:numFmt w:val="bullet"/>
      <w:lvlText w:val="•"/>
      <w:lvlJc w:val="left"/>
      <w:pPr>
        <w:ind w:left="2814" w:hanging="240"/>
      </w:pPr>
      <w:rPr>
        <w:rFonts w:hint="default"/>
      </w:rPr>
    </w:lvl>
    <w:lvl w:ilvl="2" w:tplc="075C93B0">
      <w:numFmt w:val="bullet"/>
      <w:lvlText w:val="•"/>
      <w:lvlJc w:val="left"/>
      <w:pPr>
        <w:ind w:left="4088" w:hanging="240"/>
      </w:pPr>
      <w:rPr>
        <w:rFonts w:hint="default"/>
      </w:rPr>
    </w:lvl>
    <w:lvl w:ilvl="3" w:tplc="2BD86A9A">
      <w:numFmt w:val="bullet"/>
      <w:lvlText w:val="•"/>
      <w:lvlJc w:val="left"/>
      <w:pPr>
        <w:ind w:left="5362" w:hanging="240"/>
      </w:pPr>
      <w:rPr>
        <w:rFonts w:hint="default"/>
      </w:rPr>
    </w:lvl>
    <w:lvl w:ilvl="4" w:tplc="30B04DFC">
      <w:numFmt w:val="bullet"/>
      <w:lvlText w:val="•"/>
      <w:lvlJc w:val="left"/>
      <w:pPr>
        <w:ind w:left="6636" w:hanging="240"/>
      </w:pPr>
      <w:rPr>
        <w:rFonts w:hint="default"/>
      </w:rPr>
    </w:lvl>
    <w:lvl w:ilvl="5" w:tplc="33AE06B6">
      <w:numFmt w:val="bullet"/>
      <w:lvlText w:val="•"/>
      <w:lvlJc w:val="left"/>
      <w:pPr>
        <w:ind w:left="7910" w:hanging="240"/>
      </w:pPr>
      <w:rPr>
        <w:rFonts w:hint="default"/>
      </w:rPr>
    </w:lvl>
    <w:lvl w:ilvl="6" w:tplc="B0485970">
      <w:numFmt w:val="bullet"/>
      <w:lvlText w:val="•"/>
      <w:lvlJc w:val="left"/>
      <w:pPr>
        <w:ind w:left="9184" w:hanging="240"/>
      </w:pPr>
      <w:rPr>
        <w:rFonts w:hint="default"/>
      </w:rPr>
    </w:lvl>
    <w:lvl w:ilvl="7" w:tplc="7A188E3A">
      <w:numFmt w:val="bullet"/>
      <w:lvlText w:val="•"/>
      <w:lvlJc w:val="left"/>
      <w:pPr>
        <w:ind w:left="10458" w:hanging="240"/>
      </w:pPr>
      <w:rPr>
        <w:rFonts w:hint="default"/>
      </w:rPr>
    </w:lvl>
    <w:lvl w:ilvl="8" w:tplc="C7B4F510">
      <w:numFmt w:val="bullet"/>
      <w:lvlText w:val="•"/>
      <w:lvlJc w:val="left"/>
      <w:pPr>
        <w:ind w:left="11732" w:hanging="240"/>
      </w:pPr>
      <w:rPr>
        <w:rFonts w:hint="default"/>
      </w:rPr>
    </w:lvl>
  </w:abstractNum>
  <w:abstractNum w:abstractNumId="5" w15:restartNumberingAfterBreak="0">
    <w:nsid w:val="2DA54337"/>
    <w:multiLevelType w:val="hybridMultilevel"/>
    <w:tmpl w:val="9B464B46"/>
    <w:lvl w:ilvl="0" w:tplc="F762FB82">
      <w:start w:val="1"/>
      <w:numFmt w:val="decimal"/>
      <w:lvlText w:val="%1."/>
      <w:lvlJc w:val="left"/>
      <w:pPr>
        <w:ind w:left="4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9B6308"/>
    <w:multiLevelType w:val="hybridMultilevel"/>
    <w:tmpl w:val="DB26F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0212E8"/>
    <w:multiLevelType w:val="multilevel"/>
    <w:tmpl w:val="F92E0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734FFF"/>
    <w:multiLevelType w:val="hybridMultilevel"/>
    <w:tmpl w:val="47701D4A"/>
    <w:lvl w:ilvl="0" w:tplc="1390C7A2">
      <w:numFmt w:val="bullet"/>
      <w:lvlText w:val="●"/>
      <w:lvlJc w:val="left"/>
      <w:pPr>
        <w:ind w:left="822" w:hanging="360"/>
      </w:pPr>
      <w:rPr>
        <w:rFonts w:ascii="Arial" w:eastAsia="Arial" w:hAnsi="Arial" w:cs="Arial" w:hint="default"/>
        <w:spacing w:val="-1"/>
        <w:w w:val="99"/>
        <w:sz w:val="22"/>
        <w:szCs w:val="22"/>
      </w:rPr>
    </w:lvl>
    <w:lvl w:ilvl="1" w:tplc="104A43B8">
      <w:numFmt w:val="bullet"/>
      <w:lvlText w:val="•"/>
      <w:lvlJc w:val="left"/>
      <w:pPr>
        <w:ind w:left="1066" w:hanging="360"/>
      </w:pPr>
      <w:rPr>
        <w:rFonts w:hint="default"/>
      </w:rPr>
    </w:lvl>
    <w:lvl w:ilvl="2" w:tplc="4FF4CA24">
      <w:numFmt w:val="bullet"/>
      <w:lvlText w:val="•"/>
      <w:lvlJc w:val="left"/>
      <w:pPr>
        <w:ind w:left="1312" w:hanging="360"/>
      </w:pPr>
      <w:rPr>
        <w:rFonts w:hint="default"/>
      </w:rPr>
    </w:lvl>
    <w:lvl w:ilvl="3" w:tplc="58507F28">
      <w:numFmt w:val="bullet"/>
      <w:lvlText w:val="•"/>
      <w:lvlJc w:val="left"/>
      <w:pPr>
        <w:ind w:left="1558" w:hanging="360"/>
      </w:pPr>
      <w:rPr>
        <w:rFonts w:hint="default"/>
      </w:rPr>
    </w:lvl>
    <w:lvl w:ilvl="4" w:tplc="C030A124">
      <w:numFmt w:val="bullet"/>
      <w:lvlText w:val="•"/>
      <w:lvlJc w:val="left"/>
      <w:pPr>
        <w:ind w:left="1804" w:hanging="360"/>
      </w:pPr>
      <w:rPr>
        <w:rFonts w:hint="default"/>
      </w:rPr>
    </w:lvl>
    <w:lvl w:ilvl="5" w:tplc="656EB062">
      <w:numFmt w:val="bullet"/>
      <w:lvlText w:val="•"/>
      <w:lvlJc w:val="left"/>
      <w:pPr>
        <w:ind w:left="2050" w:hanging="360"/>
      </w:pPr>
      <w:rPr>
        <w:rFonts w:hint="default"/>
      </w:rPr>
    </w:lvl>
    <w:lvl w:ilvl="6" w:tplc="2A9C0138">
      <w:numFmt w:val="bullet"/>
      <w:lvlText w:val="•"/>
      <w:lvlJc w:val="left"/>
      <w:pPr>
        <w:ind w:left="2296" w:hanging="360"/>
      </w:pPr>
      <w:rPr>
        <w:rFonts w:hint="default"/>
      </w:rPr>
    </w:lvl>
    <w:lvl w:ilvl="7" w:tplc="07A0E332">
      <w:numFmt w:val="bullet"/>
      <w:lvlText w:val="•"/>
      <w:lvlJc w:val="left"/>
      <w:pPr>
        <w:ind w:left="2542" w:hanging="360"/>
      </w:pPr>
      <w:rPr>
        <w:rFonts w:hint="default"/>
      </w:rPr>
    </w:lvl>
    <w:lvl w:ilvl="8" w:tplc="A25AEF82">
      <w:numFmt w:val="bullet"/>
      <w:lvlText w:val="•"/>
      <w:lvlJc w:val="left"/>
      <w:pPr>
        <w:ind w:left="2788" w:hanging="360"/>
      </w:pPr>
      <w:rPr>
        <w:rFonts w:hint="default"/>
      </w:rPr>
    </w:lvl>
  </w:abstractNum>
  <w:abstractNum w:abstractNumId="9" w15:restartNumberingAfterBreak="0">
    <w:nsid w:val="4BB8041A"/>
    <w:multiLevelType w:val="hybridMultilevel"/>
    <w:tmpl w:val="3202FFB2"/>
    <w:lvl w:ilvl="0" w:tplc="F762FB82">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10" w15:restartNumberingAfterBreak="0">
    <w:nsid w:val="56B92D39"/>
    <w:multiLevelType w:val="hybridMultilevel"/>
    <w:tmpl w:val="6B9E0E28"/>
    <w:lvl w:ilvl="0" w:tplc="F762FB82">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11" w15:restartNumberingAfterBreak="0">
    <w:nsid w:val="5E0E15E4"/>
    <w:multiLevelType w:val="hybridMultilevel"/>
    <w:tmpl w:val="8C5AE8F2"/>
    <w:lvl w:ilvl="0" w:tplc="876A5CE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659A1D98"/>
    <w:multiLevelType w:val="hybridMultilevel"/>
    <w:tmpl w:val="1F9AD9B0"/>
    <w:lvl w:ilvl="0" w:tplc="0409000F">
      <w:start w:val="1"/>
      <w:numFmt w:val="decimal"/>
      <w:lvlText w:val="%1."/>
      <w:lvlJc w:val="left"/>
      <w:pPr>
        <w:ind w:left="822" w:hanging="360"/>
      </w:p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13" w15:restartNumberingAfterBreak="0">
    <w:nsid w:val="66C42F27"/>
    <w:multiLevelType w:val="hybridMultilevel"/>
    <w:tmpl w:val="70F00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2A2D4F"/>
    <w:multiLevelType w:val="hybridMultilevel"/>
    <w:tmpl w:val="B6009E0C"/>
    <w:lvl w:ilvl="0" w:tplc="CCDEDE5A">
      <w:numFmt w:val="bullet"/>
      <w:lvlText w:val="●"/>
      <w:lvlJc w:val="left"/>
      <w:pPr>
        <w:ind w:left="1547" w:hanging="360"/>
      </w:pPr>
      <w:rPr>
        <w:rFonts w:ascii="Arial" w:eastAsia="Arial" w:hAnsi="Arial" w:cs="Arial" w:hint="default"/>
        <w:spacing w:val="-1"/>
        <w:w w:val="99"/>
        <w:sz w:val="22"/>
        <w:szCs w:val="22"/>
      </w:rPr>
    </w:lvl>
    <w:lvl w:ilvl="1" w:tplc="DFD480C6">
      <w:numFmt w:val="bullet"/>
      <w:lvlText w:val="•"/>
      <w:lvlJc w:val="left"/>
      <w:pPr>
        <w:ind w:left="2814" w:hanging="360"/>
      </w:pPr>
      <w:rPr>
        <w:rFonts w:hint="default"/>
      </w:rPr>
    </w:lvl>
    <w:lvl w:ilvl="2" w:tplc="8DD460C8">
      <w:numFmt w:val="bullet"/>
      <w:lvlText w:val="•"/>
      <w:lvlJc w:val="left"/>
      <w:pPr>
        <w:ind w:left="4088" w:hanging="360"/>
      </w:pPr>
      <w:rPr>
        <w:rFonts w:hint="default"/>
      </w:rPr>
    </w:lvl>
    <w:lvl w:ilvl="3" w:tplc="42CCEC8C">
      <w:numFmt w:val="bullet"/>
      <w:lvlText w:val="•"/>
      <w:lvlJc w:val="left"/>
      <w:pPr>
        <w:ind w:left="5362" w:hanging="360"/>
      </w:pPr>
      <w:rPr>
        <w:rFonts w:hint="default"/>
      </w:rPr>
    </w:lvl>
    <w:lvl w:ilvl="4" w:tplc="644C44C2">
      <w:numFmt w:val="bullet"/>
      <w:lvlText w:val="•"/>
      <w:lvlJc w:val="left"/>
      <w:pPr>
        <w:ind w:left="6636" w:hanging="360"/>
      </w:pPr>
      <w:rPr>
        <w:rFonts w:hint="default"/>
      </w:rPr>
    </w:lvl>
    <w:lvl w:ilvl="5" w:tplc="28CEC948">
      <w:numFmt w:val="bullet"/>
      <w:lvlText w:val="•"/>
      <w:lvlJc w:val="left"/>
      <w:pPr>
        <w:ind w:left="7910" w:hanging="360"/>
      </w:pPr>
      <w:rPr>
        <w:rFonts w:hint="default"/>
      </w:rPr>
    </w:lvl>
    <w:lvl w:ilvl="6" w:tplc="6F2ECC38">
      <w:numFmt w:val="bullet"/>
      <w:lvlText w:val="•"/>
      <w:lvlJc w:val="left"/>
      <w:pPr>
        <w:ind w:left="9184" w:hanging="360"/>
      </w:pPr>
      <w:rPr>
        <w:rFonts w:hint="default"/>
      </w:rPr>
    </w:lvl>
    <w:lvl w:ilvl="7" w:tplc="F550BC08">
      <w:numFmt w:val="bullet"/>
      <w:lvlText w:val="•"/>
      <w:lvlJc w:val="left"/>
      <w:pPr>
        <w:ind w:left="10458" w:hanging="360"/>
      </w:pPr>
      <w:rPr>
        <w:rFonts w:hint="default"/>
      </w:rPr>
    </w:lvl>
    <w:lvl w:ilvl="8" w:tplc="2F88C33C">
      <w:numFmt w:val="bullet"/>
      <w:lvlText w:val="•"/>
      <w:lvlJc w:val="left"/>
      <w:pPr>
        <w:ind w:left="11732" w:hanging="360"/>
      </w:pPr>
      <w:rPr>
        <w:rFonts w:hint="default"/>
      </w:rPr>
    </w:lvl>
  </w:abstractNum>
  <w:abstractNum w:abstractNumId="15" w15:restartNumberingAfterBreak="0">
    <w:nsid w:val="7FEF3AE9"/>
    <w:multiLevelType w:val="hybridMultilevel"/>
    <w:tmpl w:val="561A7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4"/>
  </w:num>
  <w:num w:numId="4">
    <w:abstractNumId w:val="11"/>
  </w:num>
  <w:num w:numId="5">
    <w:abstractNumId w:val="10"/>
  </w:num>
  <w:num w:numId="6">
    <w:abstractNumId w:val="6"/>
  </w:num>
  <w:num w:numId="7">
    <w:abstractNumId w:val="0"/>
  </w:num>
  <w:num w:numId="8">
    <w:abstractNumId w:val="13"/>
  </w:num>
  <w:num w:numId="9">
    <w:abstractNumId w:val="5"/>
  </w:num>
  <w:num w:numId="10">
    <w:abstractNumId w:val="2"/>
  </w:num>
  <w:num w:numId="11">
    <w:abstractNumId w:val="15"/>
  </w:num>
  <w:num w:numId="12">
    <w:abstractNumId w:val="3"/>
  </w:num>
  <w:num w:numId="13">
    <w:abstractNumId w:val="7"/>
  </w:num>
  <w:num w:numId="14">
    <w:abstractNumId w:val="1"/>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724"/>
    <w:rsid w:val="00020A20"/>
    <w:rsid w:val="0009288C"/>
    <w:rsid w:val="000E103D"/>
    <w:rsid w:val="001135C7"/>
    <w:rsid w:val="0016300E"/>
    <w:rsid w:val="00183779"/>
    <w:rsid w:val="00233757"/>
    <w:rsid w:val="00264D54"/>
    <w:rsid w:val="00297535"/>
    <w:rsid w:val="002E291D"/>
    <w:rsid w:val="003072B1"/>
    <w:rsid w:val="00320AF8"/>
    <w:rsid w:val="00350B46"/>
    <w:rsid w:val="00374A0E"/>
    <w:rsid w:val="00392048"/>
    <w:rsid w:val="003D70C4"/>
    <w:rsid w:val="003F5724"/>
    <w:rsid w:val="00476118"/>
    <w:rsid w:val="004C4D8D"/>
    <w:rsid w:val="00515B22"/>
    <w:rsid w:val="00526A53"/>
    <w:rsid w:val="00536D98"/>
    <w:rsid w:val="00551F89"/>
    <w:rsid w:val="0057546B"/>
    <w:rsid w:val="005A5AF9"/>
    <w:rsid w:val="005B1869"/>
    <w:rsid w:val="005B4C1D"/>
    <w:rsid w:val="005B4E32"/>
    <w:rsid w:val="00606549"/>
    <w:rsid w:val="0062305B"/>
    <w:rsid w:val="006621F5"/>
    <w:rsid w:val="006E42DD"/>
    <w:rsid w:val="007B165F"/>
    <w:rsid w:val="007F6DE0"/>
    <w:rsid w:val="00807E42"/>
    <w:rsid w:val="008375A8"/>
    <w:rsid w:val="00877001"/>
    <w:rsid w:val="0091473B"/>
    <w:rsid w:val="0093581B"/>
    <w:rsid w:val="009742DD"/>
    <w:rsid w:val="00990DD6"/>
    <w:rsid w:val="009B147C"/>
    <w:rsid w:val="009C76B9"/>
    <w:rsid w:val="00A02E86"/>
    <w:rsid w:val="00AD2409"/>
    <w:rsid w:val="00B3110C"/>
    <w:rsid w:val="00B55AC1"/>
    <w:rsid w:val="00BF373C"/>
    <w:rsid w:val="00C437C4"/>
    <w:rsid w:val="00D555B9"/>
    <w:rsid w:val="00DA643E"/>
    <w:rsid w:val="00DC6E23"/>
    <w:rsid w:val="00E83C27"/>
    <w:rsid w:val="00EB348A"/>
    <w:rsid w:val="00EF409E"/>
    <w:rsid w:val="00F43CC1"/>
    <w:rsid w:val="00F5191F"/>
    <w:rsid w:val="00F82101"/>
    <w:rsid w:val="00FA4470"/>
    <w:rsid w:val="00FF3FE7"/>
    <w:rsid w:val="00FF5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000D838-95B1-42D7-8523-C5C02A49B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827"/>
      <w:outlineLvl w:val="0"/>
    </w:pPr>
    <w:rPr>
      <w:b/>
      <w:bCs/>
    </w:rPr>
  </w:style>
  <w:style w:type="paragraph" w:styleId="Heading2">
    <w:name w:val="heading 2"/>
    <w:basedOn w:val="Normal"/>
    <w:uiPriority w:val="1"/>
    <w:qFormat/>
    <w:pPr>
      <w:ind w:left="827"/>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6"/>
      <w:ind w:left="1547" w:hanging="360"/>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392048"/>
    <w:pPr>
      <w:widowControl/>
      <w:autoSpaceDE/>
      <w:autoSpaceDN/>
      <w:spacing w:before="100" w:beforeAutospacing="1" w:after="100" w:afterAutospacing="1"/>
    </w:pPr>
    <w:rPr>
      <w:sz w:val="24"/>
      <w:szCs w:val="24"/>
    </w:rPr>
  </w:style>
  <w:style w:type="table" w:styleId="TableGrid">
    <w:name w:val="Table Grid"/>
    <w:basedOn w:val="TableNormal"/>
    <w:uiPriority w:val="39"/>
    <w:rsid w:val="00807E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6A53"/>
    <w:pPr>
      <w:tabs>
        <w:tab w:val="center" w:pos="4680"/>
        <w:tab w:val="right" w:pos="9360"/>
      </w:tabs>
    </w:pPr>
  </w:style>
  <w:style w:type="character" w:customStyle="1" w:styleId="HeaderChar">
    <w:name w:val="Header Char"/>
    <w:basedOn w:val="DefaultParagraphFont"/>
    <w:link w:val="Header"/>
    <w:uiPriority w:val="99"/>
    <w:rsid w:val="00526A53"/>
    <w:rPr>
      <w:rFonts w:ascii="Times New Roman" w:eastAsia="Times New Roman" w:hAnsi="Times New Roman" w:cs="Times New Roman"/>
    </w:rPr>
  </w:style>
  <w:style w:type="paragraph" w:styleId="Footer">
    <w:name w:val="footer"/>
    <w:basedOn w:val="Normal"/>
    <w:link w:val="FooterChar"/>
    <w:uiPriority w:val="99"/>
    <w:unhideWhenUsed/>
    <w:rsid w:val="00526A53"/>
    <w:pPr>
      <w:tabs>
        <w:tab w:val="center" w:pos="4680"/>
        <w:tab w:val="right" w:pos="9360"/>
      </w:tabs>
    </w:pPr>
  </w:style>
  <w:style w:type="character" w:customStyle="1" w:styleId="FooterChar">
    <w:name w:val="Footer Char"/>
    <w:basedOn w:val="DefaultParagraphFont"/>
    <w:link w:val="Footer"/>
    <w:uiPriority w:val="99"/>
    <w:rsid w:val="00526A53"/>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B16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65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233661">
      <w:bodyDiv w:val="1"/>
      <w:marLeft w:val="0"/>
      <w:marRight w:val="0"/>
      <w:marTop w:val="0"/>
      <w:marBottom w:val="0"/>
      <w:divBdr>
        <w:top w:val="none" w:sz="0" w:space="0" w:color="auto"/>
        <w:left w:val="none" w:sz="0" w:space="0" w:color="auto"/>
        <w:bottom w:val="none" w:sz="0" w:space="0" w:color="auto"/>
        <w:right w:val="none" w:sz="0" w:space="0" w:color="auto"/>
      </w:divBdr>
      <w:divsChild>
        <w:div w:id="1865711539">
          <w:marLeft w:val="-108"/>
          <w:marRight w:val="0"/>
          <w:marTop w:val="0"/>
          <w:marBottom w:val="0"/>
          <w:divBdr>
            <w:top w:val="none" w:sz="0" w:space="0" w:color="auto"/>
            <w:left w:val="none" w:sz="0" w:space="0" w:color="auto"/>
            <w:bottom w:val="none" w:sz="0" w:space="0" w:color="auto"/>
            <w:right w:val="none" w:sz="0" w:space="0" w:color="auto"/>
          </w:divBdr>
        </w:div>
      </w:divsChild>
    </w:div>
    <w:div w:id="1015767271">
      <w:bodyDiv w:val="1"/>
      <w:marLeft w:val="0"/>
      <w:marRight w:val="0"/>
      <w:marTop w:val="0"/>
      <w:marBottom w:val="0"/>
      <w:divBdr>
        <w:top w:val="none" w:sz="0" w:space="0" w:color="auto"/>
        <w:left w:val="none" w:sz="0" w:space="0" w:color="auto"/>
        <w:bottom w:val="none" w:sz="0" w:space="0" w:color="auto"/>
        <w:right w:val="none" w:sz="0" w:space="0" w:color="auto"/>
      </w:divBdr>
    </w:div>
    <w:div w:id="1194349283">
      <w:bodyDiv w:val="1"/>
      <w:marLeft w:val="0"/>
      <w:marRight w:val="0"/>
      <w:marTop w:val="0"/>
      <w:marBottom w:val="0"/>
      <w:divBdr>
        <w:top w:val="none" w:sz="0" w:space="0" w:color="auto"/>
        <w:left w:val="none" w:sz="0" w:space="0" w:color="auto"/>
        <w:bottom w:val="none" w:sz="0" w:space="0" w:color="auto"/>
        <w:right w:val="none" w:sz="0" w:space="0" w:color="auto"/>
      </w:divBdr>
      <w:divsChild>
        <w:div w:id="1461149518">
          <w:marLeft w:val="-108"/>
          <w:marRight w:val="0"/>
          <w:marTop w:val="0"/>
          <w:marBottom w:val="0"/>
          <w:divBdr>
            <w:top w:val="none" w:sz="0" w:space="0" w:color="auto"/>
            <w:left w:val="none" w:sz="0" w:space="0" w:color="auto"/>
            <w:bottom w:val="none" w:sz="0" w:space="0" w:color="auto"/>
            <w:right w:val="none" w:sz="0" w:space="0" w:color="auto"/>
          </w:divBdr>
        </w:div>
      </w:divsChild>
    </w:div>
    <w:div w:id="1374039108">
      <w:bodyDiv w:val="1"/>
      <w:marLeft w:val="0"/>
      <w:marRight w:val="0"/>
      <w:marTop w:val="0"/>
      <w:marBottom w:val="0"/>
      <w:divBdr>
        <w:top w:val="none" w:sz="0" w:space="0" w:color="auto"/>
        <w:left w:val="none" w:sz="0" w:space="0" w:color="auto"/>
        <w:bottom w:val="none" w:sz="0" w:space="0" w:color="auto"/>
        <w:right w:val="none" w:sz="0" w:space="0" w:color="auto"/>
      </w:divBdr>
    </w:div>
    <w:div w:id="21140895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2076</Words>
  <Characters>11837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Lee</dc:creator>
  <cp:lastModifiedBy>Twiss, Doreen</cp:lastModifiedBy>
  <cp:revision>2</cp:revision>
  <cp:lastPrinted>2018-11-19T16:37:00Z</cp:lastPrinted>
  <dcterms:created xsi:type="dcterms:W3CDTF">2018-11-19T17:56:00Z</dcterms:created>
  <dcterms:modified xsi:type="dcterms:W3CDTF">2018-11-19T17:56:00Z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2018-11-05T00:00:00Z</vt:filetime>
  </property>
  <property fmtid="{D5CDD505-2E9C-101B-9397-08002B2CF9AE}" pid="3" name="LastSaved">
    <vt:filetime>2018-11-05T00:00:00Z</vt:filetime>
  </property>
</Properties>
</file>